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34" w:rsidRPr="00B210B8" w:rsidRDefault="00E03D34" w:rsidP="00A57385">
      <w:pPr>
        <w:ind w:left="-180"/>
        <w:rPr>
          <w:rFonts w:ascii="Arial" w:hAnsi="Arial" w:cs="Arial"/>
          <w:sz w:val="20"/>
          <w:szCs w:val="20"/>
        </w:rPr>
      </w:pPr>
    </w:p>
    <w:tbl>
      <w:tblPr>
        <w:tblW w:w="0" w:type="auto"/>
        <w:tblInd w:w="-72" w:type="dxa"/>
        <w:tblLook w:val="01E0"/>
      </w:tblPr>
      <w:tblGrid>
        <w:gridCol w:w="5675"/>
        <w:gridCol w:w="3816"/>
      </w:tblGrid>
      <w:tr w:rsidR="00E03D34" w:rsidRPr="00B210B8" w:rsidTr="00C35D9A">
        <w:trPr>
          <w:trHeight w:val="1355"/>
        </w:trPr>
        <w:tc>
          <w:tcPr>
            <w:tcW w:w="5675" w:type="dxa"/>
          </w:tcPr>
          <w:p w:rsidR="00E03D34" w:rsidRPr="00B210B8" w:rsidRDefault="00385783" w:rsidP="00BC51D6">
            <w:pPr>
              <w:pStyle w:val="Header"/>
              <w:rPr>
                <w:rFonts w:ascii="Arial" w:hAnsi="Arial" w:cs="Arial"/>
                <w:sz w:val="20"/>
                <w:szCs w:val="20"/>
              </w:rPr>
            </w:pPr>
            <w:r w:rsidRPr="00385783">
              <w:rPr>
                <w:rFonts w:ascii="Arial" w:hAnsi="Arial" w:cs="Arial"/>
                <w:noProof/>
              </w:rPr>
              <w:drawing>
                <wp:inline distT="0" distB="0" distL="0" distR="0">
                  <wp:extent cx="2647950" cy="880972"/>
                  <wp:effectExtent l="19050" t="0" r="0" b="0"/>
                  <wp:docPr id="10" name="Picture 1" descr="http://ifcnet.ifc.org/ifcint/ccrdr.nsf/AttachmentsByTitle/IFC_Logo_EngF_Black_Horz_jpg/$FILE/IFC_Logo_Eng_Black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fcnet.ifc.org/ifcint/ccrdr.nsf/AttachmentsByTitle/IFC_Logo_EngF_Black_Horz_jpg/$FILE/IFC_Logo_Eng_Black_Horz.jpg"/>
                          <pic:cNvPicPr>
                            <a:picLocks noChangeAspect="1" noChangeArrowheads="1"/>
                          </pic:cNvPicPr>
                        </pic:nvPicPr>
                        <pic:blipFill>
                          <a:blip r:embed="rId7" cstate="print"/>
                          <a:srcRect/>
                          <a:stretch>
                            <a:fillRect/>
                          </a:stretch>
                        </pic:blipFill>
                        <pic:spPr bwMode="auto">
                          <a:xfrm>
                            <a:off x="0" y="0"/>
                            <a:ext cx="2647950" cy="880972"/>
                          </a:xfrm>
                          <a:prstGeom prst="rect">
                            <a:avLst/>
                          </a:prstGeom>
                          <a:noFill/>
                          <a:ln w="9525">
                            <a:noFill/>
                            <a:miter lim="800000"/>
                            <a:headEnd/>
                            <a:tailEnd/>
                          </a:ln>
                        </pic:spPr>
                      </pic:pic>
                    </a:graphicData>
                  </a:graphic>
                </wp:inline>
              </w:drawing>
            </w:r>
          </w:p>
        </w:tc>
        <w:tc>
          <w:tcPr>
            <w:tcW w:w="3816" w:type="dxa"/>
          </w:tcPr>
          <w:p w:rsidR="00E03D34" w:rsidRPr="00B210B8" w:rsidRDefault="006F7515" w:rsidP="00BC51D6">
            <w:pPr>
              <w:pStyle w:val="Header"/>
              <w:rPr>
                <w:rFonts w:ascii="Arial" w:hAnsi="Arial" w:cs="Arial"/>
                <w:sz w:val="20"/>
                <w:szCs w:val="20"/>
              </w:rPr>
            </w:pPr>
            <w:r w:rsidRPr="00B210B8">
              <w:rPr>
                <w:rFonts w:ascii="Arial" w:hAnsi="Arial" w:cs="Arial"/>
                <w:noProof/>
                <w:sz w:val="20"/>
                <w:szCs w:val="20"/>
              </w:rPr>
              <w:drawing>
                <wp:inline distT="0" distB="0" distL="0" distR="0">
                  <wp:extent cx="2257425" cy="609600"/>
                  <wp:effectExtent l="19050" t="0" r="9525" b="0"/>
                  <wp:docPr id="2" name="Picture 2" descr="W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_logo"/>
                          <pic:cNvPicPr>
                            <a:picLocks noChangeAspect="1" noChangeArrowheads="1"/>
                          </pic:cNvPicPr>
                        </pic:nvPicPr>
                        <pic:blipFill>
                          <a:blip r:embed="rId8" cstate="print"/>
                          <a:srcRect/>
                          <a:stretch>
                            <a:fillRect/>
                          </a:stretch>
                        </pic:blipFill>
                        <pic:spPr bwMode="auto">
                          <a:xfrm>
                            <a:off x="0" y="0"/>
                            <a:ext cx="2257425" cy="609600"/>
                          </a:xfrm>
                          <a:prstGeom prst="rect">
                            <a:avLst/>
                          </a:prstGeom>
                          <a:noFill/>
                          <a:ln w="9525">
                            <a:noFill/>
                            <a:miter lim="800000"/>
                            <a:headEnd/>
                            <a:tailEnd/>
                          </a:ln>
                        </pic:spPr>
                      </pic:pic>
                    </a:graphicData>
                  </a:graphic>
                </wp:inline>
              </w:drawing>
            </w:r>
          </w:p>
        </w:tc>
      </w:tr>
    </w:tbl>
    <w:p w:rsidR="00E33AC7" w:rsidRDefault="00E33AC7" w:rsidP="00A00CAA">
      <w:pPr>
        <w:autoSpaceDE w:val="0"/>
        <w:autoSpaceDN w:val="0"/>
        <w:adjustRightInd w:val="0"/>
        <w:jc w:val="both"/>
        <w:rPr>
          <w:rFonts w:ascii="Arial" w:hAnsi="Arial" w:cs="Arial"/>
          <w:b/>
          <w:sz w:val="20"/>
          <w:lang w:eastAsia="zh-CN"/>
        </w:rPr>
      </w:pPr>
    </w:p>
    <w:p w:rsidR="00E03D34" w:rsidRPr="00B210B8" w:rsidRDefault="00E33AC7" w:rsidP="00A00CAA">
      <w:pPr>
        <w:autoSpaceDE w:val="0"/>
        <w:autoSpaceDN w:val="0"/>
        <w:adjustRightInd w:val="0"/>
        <w:jc w:val="both"/>
        <w:rPr>
          <w:rFonts w:ascii="Arial" w:hAnsi="Arial" w:cs="Arial"/>
          <w:b/>
          <w:sz w:val="20"/>
          <w:lang w:eastAsia="zh-CN"/>
        </w:rPr>
      </w:pPr>
      <w:r>
        <w:rPr>
          <w:rFonts w:ascii="Arial" w:hAnsi="Arial" w:cs="Arial" w:hint="eastAsia"/>
          <w:b/>
          <w:sz w:val="20"/>
          <w:lang w:eastAsia="zh-CN"/>
        </w:rPr>
        <w:t>华盛顿特区</w:t>
      </w:r>
      <w:r w:rsidR="00E03D34" w:rsidRPr="00B210B8">
        <w:rPr>
          <w:rFonts w:ascii="Arial" w:hAnsi="Arial" w:cs="Arial"/>
          <w:b/>
          <w:sz w:val="20"/>
          <w:lang w:eastAsia="zh-CN"/>
        </w:rPr>
        <w:t>:</w:t>
      </w:r>
    </w:p>
    <w:p w:rsidR="00E03D34" w:rsidRPr="00B210B8" w:rsidRDefault="00E03D34" w:rsidP="00A00CAA">
      <w:pPr>
        <w:autoSpaceDE w:val="0"/>
        <w:autoSpaceDN w:val="0"/>
        <w:adjustRightInd w:val="0"/>
        <w:jc w:val="both"/>
        <w:rPr>
          <w:rFonts w:ascii="Arial" w:hAnsi="Arial" w:cs="Arial"/>
          <w:bCs/>
          <w:sz w:val="20"/>
          <w:lang w:eastAsia="zh-CN"/>
        </w:rPr>
      </w:pPr>
      <w:r w:rsidRPr="00B210B8">
        <w:rPr>
          <w:rFonts w:ascii="Arial" w:hAnsi="Arial" w:cs="Arial"/>
          <w:bCs/>
          <w:sz w:val="20"/>
          <w:lang w:eastAsia="zh-CN"/>
        </w:rPr>
        <w:t xml:space="preserve">Nadine </w:t>
      </w:r>
      <w:proofErr w:type="spellStart"/>
      <w:r w:rsidRPr="00B210B8">
        <w:rPr>
          <w:rFonts w:ascii="Arial" w:hAnsi="Arial" w:cs="Arial"/>
          <w:bCs/>
          <w:sz w:val="20"/>
          <w:lang w:eastAsia="zh-CN"/>
        </w:rPr>
        <w:t>Ghannam</w:t>
      </w:r>
      <w:proofErr w:type="spellEnd"/>
    </w:p>
    <w:p w:rsidR="00E03D34" w:rsidRPr="00B210B8" w:rsidRDefault="00E33AC7" w:rsidP="00A00CAA">
      <w:pPr>
        <w:autoSpaceDE w:val="0"/>
        <w:autoSpaceDN w:val="0"/>
        <w:adjustRightInd w:val="0"/>
        <w:jc w:val="both"/>
        <w:rPr>
          <w:rFonts w:ascii="Arial" w:hAnsi="Arial" w:cs="Arial"/>
          <w:bCs/>
          <w:sz w:val="20"/>
          <w:lang w:eastAsia="zh-CN"/>
        </w:rPr>
      </w:pPr>
      <w:r>
        <w:rPr>
          <w:rFonts w:ascii="Arial" w:hAnsi="Arial" w:cs="Arial" w:hint="eastAsia"/>
          <w:bCs/>
          <w:sz w:val="20"/>
          <w:lang w:eastAsia="zh-CN"/>
        </w:rPr>
        <w:t>电话</w:t>
      </w:r>
      <w:r w:rsidR="00E03D34" w:rsidRPr="00B210B8">
        <w:rPr>
          <w:rFonts w:ascii="Arial" w:hAnsi="Arial" w:cs="Arial"/>
          <w:bCs/>
          <w:sz w:val="20"/>
          <w:lang w:eastAsia="zh-CN"/>
        </w:rPr>
        <w:t>:</w:t>
      </w:r>
      <w:r w:rsidR="00830C8F">
        <w:rPr>
          <w:rFonts w:ascii="Arial" w:hAnsi="Arial" w:cs="Arial"/>
          <w:bCs/>
          <w:sz w:val="20"/>
          <w:lang w:eastAsia="zh-CN"/>
        </w:rPr>
        <w:t xml:space="preserve"> </w:t>
      </w:r>
      <w:r w:rsidR="00CE0DF1" w:rsidRPr="00A5491A">
        <w:rPr>
          <w:rFonts w:ascii="Arial" w:hAnsi="Arial" w:cs="Arial"/>
          <w:color w:val="000000"/>
          <w:sz w:val="20"/>
          <w:szCs w:val="20"/>
          <w:lang w:eastAsia="zh-CN"/>
        </w:rPr>
        <w:t>+1 (202) 473-3011</w:t>
      </w:r>
    </w:p>
    <w:p w:rsidR="00E03D34" w:rsidRPr="00B210B8" w:rsidRDefault="00E03D34" w:rsidP="00A57385">
      <w:pPr>
        <w:autoSpaceDE w:val="0"/>
        <w:autoSpaceDN w:val="0"/>
        <w:adjustRightInd w:val="0"/>
        <w:jc w:val="both"/>
        <w:rPr>
          <w:rFonts w:ascii="Arial" w:hAnsi="Arial" w:cs="Arial"/>
          <w:sz w:val="20"/>
          <w:lang w:eastAsia="zh-CN"/>
        </w:rPr>
      </w:pPr>
      <w:r w:rsidRPr="00B210B8">
        <w:rPr>
          <w:rFonts w:ascii="Arial" w:hAnsi="Arial" w:cs="Arial"/>
          <w:bCs/>
          <w:sz w:val="20"/>
          <w:lang w:eastAsia="zh-CN"/>
        </w:rPr>
        <w:t>E-mail: nsghannam@ifc.org</w:t>
      </w:r>
    </w:p>
    <w:p w:rsidR="00E03D34" w:rsidRPr="00B210B8" w:rsidRDefault="00E03D34" w:rsidP="00EE4C4D">
      <w:pPr>
        <w:autoSpaceDE w:val="0"/>
        <w:autoSpaceDN w:val="0"/>
        <w:adjustRightInd w:val="0"/>
        <w:rPr>
          <w:rFonts w:ascii="Arial" w:hAnsi="Arial" w:cs="Arial"/>
          <w:color w:val="000000"/>
          <w:sz w:val="20"/>
          <w:szCs w:val="20"/>
          <w:lang w:eastAsia="zh-CN"/>
        </w:rPr>
      </w:pPr>
    </w:p>
    <w:p w:rsidR="00C16A43" w:rsidRPr="0094392E" w:rsidRDefault="00E33AC7" w:rsidP="00B1429E">
      <w:pPr>
        <w:autoSpaceDE w:val="0"/>
        <w:autoSpaceDN w:val="0"/>
        <w:adjustRightInd w:val="0"/>
        <w:jc w:val="center"/>
        <w:rPr>
          <w:rFonts w:ascii="Arial" w:hAnsi="Arial" w:cs="Arial"/>
          <w:b/>
          <w:bCs/>
          <w:color w:val="000000"/>
          <w:sz w:val="22"/>
          <w:szCs w:val="22"/>
          <w:lang w:eastAsia="zh-CN"/>
        </w:rPr>
      </w:pPr>
      <w:r>
        <w:rPr>
          <w:rFonts w:ascii="Arial" w:hAnsi="Arial" w:cs="Arial" w:hint="eastAsia"/>
          <w:b/>
          <w:sz w:val="22"/>
          <w:szCs w:val="22"/>
          <w:lang w:eastAsia="zh-CN"/>
        </w:rPr>
        <w:t>各经济体改善商业政策，</w:t>
      </w:r>
      <w:r w:rsidR="00F2225C">
        <w:rPr>
          <w:rFonts w:ascii="Arial" w:hAnsi="Arial" w:cs="Arial" w:hint="eastAsia"/>
          <w:b/>
          <w:sz w:val="22"/>
          <w:szCs w:val="22"/>
          <w:lang w:eastAsia="zh-CN"/>
        </w:rPr>
        <w:t>激励</w:t>
      </w:r>
      <w:r>
        <w:rPr>
          <w:rFonts w:ascii="Arial" w:hAnsi="Arial" w:cs="Arial" w:hint="eastAsia"/>
          <w:b/>
          <w:sz w:val="22"/>
          <w:szCs w:val="22"/>
          <w:lang w:eastAsia="zh-CN"/>
        </w:rPr>
        <w:t>企业家</w:t>
      </w:r>
    </w:p>
    <w:p w:rsidR="00E03D34" w:rsidRPr="00B210B8" w:rsidRDefault="00E03D34" w:rsidP="00507359">
      <w:pPr>
        <w:autoSpaceDE w:val="0"/>
        <w:autoSpaceDN w:val="0"/>
        <w:adjustRightInd w:val="0"/>
        <w:rPr>
          <w:rFonts w:ascii="Arial" w:hAnsi="Arial" w:cs="Arial"/>
          <w:b/>
          <w:bCs/>
          <w:color w:val="000000"/>
          <w:sz w:val="16"/>
          <w:szCs w:val="20"/>
          <w:lang w:eastAsia="zh-CN"/>
        </w:rPr>
      </w:pPr>
    </w:p>
    <w:p w:rsidR="005C412F" w:rsidRDefault="00E33AC7" w:rsidP="00806369">
      <w:pPr>
        <w:autoSpaceDE w:val="0"/>
        <w:autoSpaceDN w:val="0"/>
        <w:adjustRightInd w:val="0"/>
        <w:rPr>
          <w:rFonts w:ascii="Arial" w:hAnsi="Arial" w:cs="Arial"/>
          <w:color w:val="000000"/>
          <w:sz w:val="20"/>
          <w:szCs w:val="20"/>
          <w:lang w:eastAsia="zh-CN"/>
        </w:rPr>
      </w:pPr>
      <w:r>
        <w:rPr>
          <w:rFonts w:ascii="Arial" w:hAnsi="Arial" w:cs="Arial" w:hint="eastAsia"/>
          <w:b/>
          <w:bCs/>
          <w:color w:val="000000"/>
          <w:sz w:val="20"/>
          <w:szCs w:val="20"/>
          <w:lang w:eastAsia="zh-CN"/>
        </w:rPr>
        <w:t>华盛度特区，</w:t>
      </w:r>
      <w:r>
        <w:rPr>
          <w:rFonts w:ascii="Arial" w:hAnsi="Arial" w:cs="Arial" w:hint="eastAsia"/>
          <w:b/>
          <w:bCs/>
          <w:color w:val="000000"/>
          <w:sz w:val="20"/>
          <w:szCs w:val="20"/>
          <w:lang w:eastAsia="zh-CN"/>
        </w:rPr>
        <w:t>2010</w:t>
      </w:r>
      <w:r>
        <w:rPr>
          <w:rFonts w:ascii="Arial" w:hAnsi="Arial" w:cs="Arial" w:hint="eastAsia"/>
          <w:b/>
          <w:bCs/>
          <w:color w:val="000000"/>
          <w:sz w:val="20"/>
          <w:szCs w:val="20"/>
          <w:lang w:eastAsia="zh-CN"/>
        </w:rPr>
        <w:t>年</w:t>
      </w:r>
      <w:r>
        <w:rPr>
          <w:rFonts w:ascii="Arial" w:hAnsi="Arial" w:cs="Arial" w:hint="eastAsia"/>
          <w:b/>
          <w:bCs/>
          <w:color w:val="000000"/>
          <w:sz w:val="20"/>
          <w:szCs w:val="20"/>
          <w:lang w:eastAsia="zh-CN"/>
        </w:rPr>
        <w:t>11</w:t>
      </w:r>
      <w:r>
        <w:rPr>
          <w:rFonts w:ascii="Arial" w:hAnsi="Arial" w:cs="Arial" w:hint="eastAsia"/>
          <w:b/>
          <w:bCs/>
          <w:color w:val="000000"/>
          <w:sz w:val="20"/>
          <w:szCs w:val="20"/>
          <w:lang w:eastAsia="zh-CN"/>
        </w:rPr>
        <w:t>月</w:t>
      </w:r>
      <w:r>
        <w:rPr>
          <w:rFonts w:ascii="Arial" w:hAnsi="Arial" w:cs="Arial" w:hint="eastAsia"/>
          <w:b/>
          <w:bCs/>
          <w:color w:val="000000"/>
          <w:sz w:val="20"/>
          <w:szCs w:val="20"/>
          <w:lang w:eastAsia="zh-CN"/>
        </w:rPr>
        <w:t>4</w:t>
      </w:r>
      <w:r>
        <w:rPr>
          <w:rFonts w:ascii="Arial" w:hAnsi="Arial" w:cs="Arial" w:hint="eastAsia"/>
          <w:b/>
          <w:bCs/>
          <w:color w:val="000000"/>
          <w:sz w:val="20"/>
          <w:szCs w:val="20"/>
          <w:lang w:eastAsia="zh-CN"/>
        </w:rPr>
        <w:t>日</w:t>
      </w:r>
      <w:r w:rsidR="00E03D34" w:rsidRPr="00806369">
        <w:rPr>
          <w:rFonts w:ascii="Arial" w:hAnsi="Arial" w:cs="Arial"/>
          <w:color w:val="000000"/>
          <w:sz w:val="20"/>
          <w:szCs w:val="20"/>
          <w:lang w:eastAsia="zh-CN"/>
        </w:rPr>
        <w:t>—</w:t>
      </w:r>
      <w:r>
        <w:rPr>
          <w:rFonts w:ascii="Arial" w:hAnsi="Arial" w:cs="Arial" w:hint="eastAsia"/>
          <w:color w:val="000000"/>
          <w:sz w:val="20"/>
          <w:szCs w:val="20"/>
          <w:lang w:eastAsia="zh-CN"/>
        </w:rPr>
        <w:t xml:space="preserve"> 117</w:t>
      </w:r>
      <w:r>
        <w:rPr>
          <w:rFonts w:ascii="Arial" w:hAnsi="Arial" w:cs="Arial" w:hint="eastAsia"/>
          <w:color w:val="000000"/>
          <w:sz w:val="20"/>
          <w:szCs w:val="20"/>
          <w:lang w:eastAsia="zh-CN"/>
        </w:rPr>
        <w:t>个经济体政府在去年开展了</w:t>
      </w:r>
      <w:r>
        <w:rPr>
          <w:rFonts w:ascii="Arial" w:hAnsi="Arial" w:cs="Arial" w:hint="eastAsia"/>
          <w:color w:val="000000"/>
          <w:sz w:val="20"/>
          <w:szCs w:val="20"/>
          <w:lang w:eastAsia="zh-CN"/>
        </w:rPr>
        <w:t>216</w:t>
      </w:r>
      <w:r>
        <w:rPr>
          <w:rFonts w:ascii="Arial" w:hAnsi="Arial" w:cs="Arial" w:hint="eastAsia"/>
          <w:color w:val="000000"/>
          <w:sz w:val="20"/>
          <w:szCs w:val="20"/>
          <w:lang w:eastAsia="zh-CN"/>
        </w:rPr>
        <w:t>项政策改革，旨在简化企业创立和运营程序，提高透明度，加强产权保护，提高商业争端解决和破产流程的效率。</w:t>
      </w:r>
      <w:r>
        <w:rPr>
          <w:rFonts w:ascii="Arial" w:hAnsi="Arial" w:cs="Arial" w:hint="eastAsia"/>
          <w:color w:val="000000"/>
          <w:sz w:val="20"/>
          <w:szCs w:val="20"/>
          <w:lang w:eastAsia="zh-CN"/>
        </w:rPr>
        <w:t xml:space="preserve"> </w:t>
      </w:r>
    </w:p>
    <w:p w:rsidR="00E33AC7" w:rsidRDefault="00E33AC7" w:rsidP="00806369">
      <w:pPr>
        <w:autoSpaceDE w:val="0"/>
        <w:autoSpaceDN w:val="0"/>
        <w:adjustRightInd w:val="0"/>
        <w:rPr>
          <w:rFonts w:ascii="Arial" w:hAnsi="Arial"/>
          <w:sz w:val="20"/>
          <w:lang w:eastAsia="zh-CN"/>
        </w:rPr>
      </w:pPr>
    </w:p>
    <w:p w:rsidR="00B5686A" w:rsidRDefault="00E33AC7">
      <w:pPr>
        <w:autoSpaceDE w:val="0"/>
        <w:autoSpaceDN w:val="0"/>
        <w:adjustRightInd w:val="0"/>
        <w:rPr>
          <w:rFonts w:ascii="Arial" w:hAnsi="Arial"/>
          <w:sz w:val="20"/>
          <w:lang w:eastAsia="zh-CN"/>
        </w:rPr>
      </w:pPr>
      <w:r>
        <w:rPr>
          <w:rFonts w:ascii="Arial" w:hAnsi="Arial" w:hint="eastAsia"/>
          <w:sz w:val="20"/>
          <w:lang w:eastAsia="zh-CN"/>
        </w:rPr>
        <w:t>以上结论来自</w:t>
      </w:r>
      <w:r>
        <w:rPr>
          <w:rFonts w:ascii="Arial" w:hAnsi="Arial" w:cs="Arial"/>
          <w:sz w:val="20"/>
          <w:lang w:eastAsia="zh-CN"/>
        </w:rPr>
        <w:t>«</w:t>
      </w:r>
      <w:r>
        <w:rPr>
          <w:rFonts w:ascii="Arial" w:hAnsi="Arial" w:hint="eastAsia"/>
          <w:sz w:val="20"/>
          <w:lang w:eastAsia="zh-CN"/>
        </w:rPr>
        <w:t>2011</w:t>
      </w:r>
      <w:r>
        <w:rPr>
          <w:rFonts w:ascii="Arial" w:hAnsi="Arial" w:hint="eastAsia"/>
          <w:sz w:val="20"/>
          <w:lang w:eastAsia="zh-CN"/>
        </w:rPr>
        <w:t>年营商环境报告：</w:t>
      </w:r>
      <w:r w:rsidR="00F2225C">
        <w:rPr>
          <w:rFonts w:ascii="Arial" w:hAnsi="Arial" w:hint="eastAsia"/>
          <w:sz w:val="20"/>
          <w:lang w:eastAsia="zh-CN"/>
        </w:rPr>
        <w:t>改变</w:t>
      </w:r>
      <w:r>
        <w:rPr>
          <w:rFonts w:ascii="Arial" w:hAnsi="Arial" w:hint="eastAsia"/>
          <w:sz w:val="20"/>
          <w:lang w:eastAsia="zh-CN"/>
        </w:rPr>
        <w:t>企业家</w:t>
      </w:r>
      <w:r w:rsidR="00F2225C">
        <w:rPr>
          <w:rFonts w:ascii="Arial" w:hAnsi="Arial" w:hint="eastAsia"/>
          <w:sz w:val="20"/>
          <w:lang w:eastAsia="zh-CN"/>
        </w:rPr>
        <w:t>的营商环境</w:t>
      </w:r>
      <w:r>
        <w:rPr>
          <w:rFonts w:ascii="Arial" w:hAnsi="Arial" w:cs="Arial"/>
          <w:sz w:val="20"/>
          <w:lang w:eastAsia="zh-CN"/>
        </w:rPr>
        <w:t>»</w:t>
      </w:r>
      <w:r>
        <w:rPr>
          <w:rFonts w:ascii="Arial" w:hAnsi="Arial" w:cs="Arial" w:hint="eastAsia"/>
          <w:sz w:val="20"/>
          <w:lang w:eastAsia="zh-CN"/>
        </w:rPr>
        <w:t>，</w:t>
      </w:r>
      <w:r w:rsidR="00541806">
        <w:rPr>
          <w:rFonts w:ascii="Arial" w:hAnsi="Arial" w:cs="Arial" w:hint="eastAsia"/>
          <w:sz w:val="20"/>
          <w:lang w:eastAsia="zh-CN"/>
        </w:rPr>
        <w:t>这是</w:t>
      </w:r>
      <w:r>
        <w:rPr>
          <w:rFonts w:ascii="Arial" w:hAnsi="Arial" w:cs="Arial" w:hint="eastAsia"/>
          <w:sz w:val="20"/>
          <w:lang w:eastAsia="zh-CN"/>
        </w:rPr>
        <w:t>国际金融公司（</w:t>
      </w:r>
      <w:r>
        <w:rPr>
          <w:rFonts w:ascii="Arial" w:hAnsi="Arial" w:cs="Arial" w:hint="eastAsia"/>
          <w:sz w:val="20"/>
          <w:lang w:eastAsia="zh-CN"/>
        </w:rPr>
        <w:t>IFC</w:t>
      </w:r>
      <w:r>
        <w:rPr>
          <w:rFonts w:ascii="Arial" w:hAnsi="Arial" w:cs="Arial" w:hint="eastAsia"/>
          <w:sz w:val="20"/>
          <w:lang w:eastAsia="zh-CN"/>
        </w:rPr>
        <w:t>）和世界银行共同出版的系列报告的第</w:t>
      </w:r>
      <w:r>
        <w:rPr>
          <w:rFonts w:ascii="Arial" w:hAnsi="Arial" w:cs="Arial" w:hint="eastAsia"/>
          <w:sz w:val="20"/>
          <w:lang w:eastAsia="zh-CN"/>
        </w:rPr>
        <w:t>8</w:t>
      </w:r>
      <w:r>
        <w:rPr>
          <w:rFonts w:ascii="Arial" w:hAnsi="Arial" w:cs="Arial" w:hint="eastAsia"/>
          <w:sz w:val="20"/>
          <w:lang w:eastAsia="zh-CN"/>
        </w:rPr>
        <w:t>本。</w:t>
      </w:r>
      <w:r>
        <w:rPr>
          <w:rFonts w:ascii="Arial" w:hAnsi="Arial" w:cs="Arial" w:hint="eastAsia"/>
          <w:sz w:val="20"/>
          <w:lang w:eastAsia="zh-CN"/>
        </w:rPr>
        <w:t xml:space="preserve"> </w:t>
      </w:r>
      <w:r>
        <w:rPr>
          <w:rFonts w:ascii="Arial" w:hAnsi="Arial" w:cs="Arial" w:hint="eastAsia"/>
          <w:sz w:val="20"/>
          <w:lang w:eastAsia="zh-CN"/>
        </w:rPr>
        <w:t>这一报告评估各经济体针对本土企业的商业法规的几个主要方面，对</w:t>
      </w:r>
      <w:r>
        <w:rPr>
          <w:rFonts w:ascii="Arial" w:hAnsi="Arial" w:cs="Arial" w:hint="eastAsia"/>
          <w:sz w:val="20"/>
          <w:lang w:eastAsia="zh-CN"/>
        </w:rPr>
        <w:t>183</w:t>
      </w:r>
      <w:r>
        <w:rPr>
          <w:rFonts w:ascii="Arial" w:hAnsi="Arial" w:cs="Arial" w:hint="eastAsia"/>
          <w:sz w:val="20"/>
          <w:lang w:eastAsia="zh-CN"/>
        </w:rPr>
        <w:t>个经济体进行排名。</w:t>
      </w:r>
      <w:r w:rsidR="00842B96">
        <w:rPr>
          <w:rFonts w:ascii="Arial" w:hAnsi="Arial"/>
          <w:sz w:val="20"/>
          <w:lang w:eastAsia="zh-CN"/>
        </w:rPr>
        <w:t xml:space="preserve"> </w:t>
      </w:r>
    </w:p>
    <w:p w:rsidR="00C560C2" w:rsidRPr="00806369" w:rsidRDefault="00C560C2" w:rsidP="00806369">
      <w:pPr>
        <w:autoSpaceDE w:val="0"/>
        <w:autoSpaceDN w:val="0"/>
        <w:adjustRightInd w:val="0"/>
        <w:rPr>
          <w:rFonts w:ascii="Arial" w:hAnsi="Arial"/>
          <w:sz w:val="20"/>
          <w:lang w:eastAsia="zh-CN"/>
        </w:rPr>
      </w:pPr>
    </w:p>
    <w:p w:rsidR="007E39A5" w:rsidRDefault="00E33AC7">
      <w:pPr>
        <w:widowControl w:val="0"/>
        <w:autoSpaceDE w:val="0"/>
        <w:autoSpaceDN w:val="0"/>
        <w:adjustRightInd w:val="0"/>
        <w:spacing w:after="240"/>
        <w:rPr>
          <w:rFonts w:ascii="Arial" w:hAnsi="Arial" w:cs="Arial"/>
          <w:sz w:val="20"/>
          <w:szCs w:val="20"/>
          <w:lang w:eastAsia="zh-CN"/>
        </w:rPr>
      </w:pPr>
      <w:r>
        <w:rPr>
          <w:rFonts w:ascii="Arial" w:hAnsi="Arial" w:cs="Arial" w:hint="eastAsia"/>
          <w:sz w:val="20"/>
          <w:szCs w:val="20"/>
          <w:lang w:eastAsia="zh-CN"/>
        </w:rPr>
        <w:t>全球范围内，经合组织高收入经济体的商业环境最为简易，撒哈拉以南非洲和南亚经济体最为困难。</w:t>
      </w:r>
      <w:r w:rsidR="007E39A5">
        <w:rPr>
          <w:rFonts w:ascii="Arial" w:hAnsi="Arial" w:cs="Arial" w:hint="eastAsia"/>
          <w:sz w:val="20"/>
          <w:szCs w:val="20"/>
          <w:lang w:eastAsia="zh-CN"/>
        </w:rPr>
        <w:t>但是发展中经济体日益活跃。去年，</w:t>
      </w:r>
      <w:r w:rsidR="007E39A5">
        <w:rPr>
          <w:rFonts w:ascii="Arial" w:hAnsi="Arial" w:cs="Arial" w:hint="eastAsia"/>
          <w:sz w:val="20"/>
          <w:szCs w:val="20"/>
          <w:lang w:eastAsia="zh-CN"/>
        </w:rPr>
        <w:t>66%</w:t>
      </w:r>
      <w:r w:rsidR="007E39A5">
        <w:rPr>
          <w:rFonts w:ascii="Arial" w:hAnsi="Arial" w:cs="Arial" w:hint="eastAsia"/>
          <w:sz w:val="20"/>
          <w:szCs w:val="20"/>
          <w:lang w:eastAsia="zh-CN"/>
        </w:rPr>
        <w:t>对商业政策进行了改革，</w:t>
      </w:r>
      <w:r w:rsidR="007E39A5">
        <w:rPr>
          <w:rFonts w:ascii="Arial" w:hAnsi="Arial" w:cs="Arial" w:hint="eastAsia"/>
          <w:sz w:val="20"/>
          <w:szCs w:val="20"/>
          <w:lang w:eastAsia="zh-CN"/>
        </w:rPr>
        <w:t>6</w:t>
      </w:r>
      <w:r w:rsidR="007E39A5">
        <w:rPr>
          <w:rFonts w:ascii="Arial" w:hAnsi="Arial" w:cs="Arial" w:hint="eastAsia"/>
          <w:sz w:val="20"/>
          <w:szCs w:val="20"/>
          <w:lang w:eastAsia="zh-CN"/>
        </w:rPr>
        <w:t>年前仅有</w:t>
      </w:r>
      <w:r w:rsidR="007E39A5">
        <w:rPr>
          <w:rFonts w:ascii="Arial" w:hAnsi="Arial" w:cs="Arial" w:hint="eastAsia"/>
          <w:sz w:val="20"/>
          <w:szCs w:val="20"/>
          <w:lang w:eastAsia="zh-CN"/>
        </w:rPr>
        <w:t>34%</w:t>
      </w:r>
      <w:r w:rsidR="007E39A5">
        <w:rPr>
          <w:rFonts w:ascii="Arial" w:hAnsi="Arial" w:cs="Arial" w:hint="eastAsia"/>
          <w:sz w:val="20"/>
          <w:szCs w:val="20"/>
          <w:lang w:eastAsia="zh-CN"/>
        </w:rPr>
        <w:t>。</w:t>
      </w:r>
      <w:r w:rsidR="007E39A5">
        <w:rPr>
          <w:rFonts w:ascii="Arial" w:hAnsi="Arial" w:cs="Arial" w:hint="eastAsia"/>
          <w:sz w:val="20"/>
          <w:szCs w:val="20"/>
          <w:lang w:eastAsia="zh-CN"/>
        </w:rPr>
        <w:t xml:space="preserve"> </w:t>
      </w:r>
    </w:p>
    <w:p w:rsidR="002C4A0C" w:rsidRDefault="007E39A5">
      <w:pPr>
        <w:widowControl w:val="0"/>
        <w:autoSpaceDE w:val="0"/>
        <w:autoSpaceDN w:val="0"/>
        <w:adjustRightInd w:val="0"/>
        <w:spacing w:after="240"/>
        <w:rPr>
          <w:rFonts w:ascii="Arial" w:hAnsi="Arial"/>
          <w:b/>
          <w:sz w:val="20"/>
          <w:lang w:eastAsia="zh-CN"/>
        </w:rPr>
      </w:pPr>
      <w:r>
        <w:rPr>
          <w:rFonts w:ascii="Arial" w:hAnsi="Arial" w:cs="Arial" w:hint="eastAsia"/>
          <w:sz w:val="20"/>
          <w:szCs w:val="20"/>
          <w:lang w:eastAsia="zh-CN"/>
        </w:rPr>
        <w:t>在过去</w:t>
      </w:r>
      <w:r>
        <w:rPr>
          <w:rFonts w:ascii="Arial" w:hAnsi="Arial" w:cs="Arial" w:hint="eastAsia"/>
          <w:sz w:val="20"/>
          <w:szCs w:val="20"/>
          <w:lang w:eastAsia="zh-CN"/>
        </w:rPr>
        <w:t>5</w:t>
      </w:r>
      <w:r>
        <w:rPr>
          <w:rFonts w:ascii="Arial" w:hAnsi="Arial" w:cs="Arial" w:hint="eastAsia"/>
          <w:sz w:val="20"/>
          <w:szCs w:val="20"/>
          <w:lang w:eastAsia="zh-CN"/>
        </w:rPr>
        <w:t>年中，全球</w:t>
      </w:r>
      <w:r>
        <w:rPr>
          <w:rFonts w:ascii="Arial" w:hAnsi="Arial" w:cs="Arial" w:hint="eastAsia"/>
          <w:sz w:val="20"/>
          <w:szCs w:val="20"/>
          <w:lang w:eastAsia="zh-CN"/>
        </w:rPr>
        <w:t>85%</w:t>
      </w:r>
      <w:r>
        <w:rPr>
          <w:rFonts w:ascii="Arial" w:hAnsi="Arial" w:cs="Arial" w:hint="eastAsia"/>
          <w:sz w:val="20"/>
          <w:szCs w:val="20"/>
          <w:lang w:eastAsia="zh-CN"/>
        </w:rPr>
        <w:t>的经济体通过</w:t>
      </w:r>
      <w:r>
        <w:rPr>
          <w:rFonts w:ascii="Arial" w:hAnsi="Arial" w:cs="Arial" w:hint="eastAsia"/>
          <w:sz w:val="20"/>
          <w:szCs w:val="20"/>
          <w:lang w:eastAsia="zh-CN"/>
        </w:rPr>
        <w:t>1511</w:t>
      </w:r>
      <w:r>
        <w:rPr>
          <w:rFonts w:ascii="Arial" w:hAnsi="Arial" w:cs="Arial" w:hint="eastAsia"/>
          <w:sz w:val="20"/>
          <w:szCs w:val="20"/>
          <w:lang w:eastAsia="zh-CN"/>
        </w:rPr>
        <w:t>项商业政策改革，让本国企业的运营更为容易。</w:t>
      </w:r>
      <w:r>
        <w:rPr>
          <w:rFonts w:ascii="Arial" w:hAnsi="Arial" w:cs="Arial"/>
          <w:sz w:val="20"/>
          <w:lang w:eastAsia="zh-CN"/>
        </w:rPr>
        <w:t>«</w:t>
      </w:r>
      <w:r>
        <w:rPr>
          <w:rFonts w:ascii="Arial" w:hAnsi="Arial" w:hint="eastAsia"/>
          <w:sz w:val="20"/>
          <w:lang w:eastAsia="zh-CN"/>
        </w:rPr>
        <w:t>2011</w:t>
      </w:r>
      <w:r>
        <w:rPr>
          <w:rFonts w:ascii="Arial" w:hAnsi="Arial" w:hint="eastAsia"/>
          <w:sz w:val="20"/>
          <w:lang w:eastAsia="zh-CN"/>
        </w:rPr>
        <w:t>年营商环境报告</w:t>
      </w:r>
      <w:r>
        <w:rPr>
          <w:rFonts w:ascii="Arial" w:hAnsi="Arial" w:cs="Arial"/>
          <w:sz w:val="20"/>
          <w:lang w:eastAsia="zh-CN"/>
        </w:rPr>
        <w:t>»</w:t>
      </w:r>
      <w:r>
        <w:rPr>
          <w:rFonts w:ascii="Arial" w:hAnsi="Arial" w:cs="Arial" w:hint="eastAsia"/>
          <w:sz w:val="20"/>
          <w:lang w:eastAsia="zh-CN"/>
        </w:rPr>
        <w:t xml:space="preserve"> </w:t>
      </w:r>
      <w:r w:rsidR="00541806">
        <w:rPr>
          <w:rFonts w:ascii="Arial" w:hAnsi="Arial" w:cs="Arial" w:hint="eastAsia"/>
          <w:sz w:val="20"/>
          <w:lang w:eastAsia="zh-CN"/>
        </w:rPr>
        <w:t>推出了一个新的衡量角度，反</w:t>
      </w:r>
      <w:r>
        <w:rPr>
          <w:rFonts w:ascii="Arial" w:hAnsi="Arial" w:cs="Arial" w:hint="eastAsia"/>
          <w:sz w:val="20"/>
          <w:lang w:eastAsia="zh-CN"/>
        </w:rPr>
        <w:t>映</w:t>
      </w:r>
      <w:r>
        <w:rPr>
          <w:rFonts w:ascii="Arial" w:hAnsi="Arial" w:cs="Arial" w:hint="eastAsia"/>
          <w:sz w:val="20"/>
          <w:lang w:eastAsia="zh-CN"/>
        </w:rPr>
        <w:t>2005</w:t>
      </w:r>
      <w:r>
        <w:rPr>
          <w:rFonts w:ascii="Arial" w:hAnsi="Arial" w:cs="Arial" w:hint="eastAsia"/>
          <w:sz w:val="20"/>
          <w:lang w:eastAsia="zh-CN"/>
        </w:rPr>
        <w:t>年以后</w:t>
      </w:r>
      <w:r>
        <w:rPr>
          <w:rFonts w:ascii="Arial" w:hAnsi="Arial" w:cs="Arial" w:hint="eastAsia"/>
          <w:sz w:val="20"/>
          <w:lang w:eastAsia="zh-CN"/>
        </w:rPr>
        <w:t>174</w:t>
      </w:r>
      <w:r>
        <w:rPr>
          <w:rFonts w:ascii="Arial" w:hAnsi="Arial" w:cs="Arial" w:hint="eastAsia"/>
          <w:sz w:val="20"/>
          <w:lang w:eastAsia="zh-CN"/>
        </w:rPr>
        <w:t>个经济体商业政策的变化。中国和印度名列全球改进最大的</w:t>
      </w:r>
      <w:r>
        <w:rPr>
          <w:rFonts w:ascii="Arial" w:hAnsi="Arial" w:cs="Arial" w:hint="eastAsia"/>
          <w:sz w:val="20"/>
          <w:lang w:eastAsia="zh-CN"/>
        </w:rPr>
        <w:t>40</w:t>
      </w:r>
      <w:r>
        <w:rPr>
          <w:rFonts w:ascii="Arial" w:hAnsi="Arial" w:cs="Arial" w:hint="eastAsia"/>
          <w:sz w:val="20"/>
          <w:lang w:eastAsia="zh-CN"/>
        </w:rPr>
        <w:t>个经济体。改进最大的</w:t>
      </w:r>
      <w:r>
        <w:rPr>
          <w:rFonts w:ascii="Arial" w:hAnsi="Arial" w:cs="Arial" w:hint="eastAsia"/>
          <w:sz w:val="20"/>
          <w:lang w:eastAsia="zh-CN"/>
        </w:rPr>
        <w:t>30</w:t>
      </w:r>
      <w:r>
        <w:rPr>
          <w:rFonts w:ascii="Arial" w:hAnsi="Arial" w:cs="Arial" w:hint="eastAsia"/>
          <w:sz w:val="20"/>
          <w:lang w:eastAsia="zh-CN"/>
        </w:rPr>
        <w:t>个经济体中，</w:t>
      </w:r>
      <w:r>
        <w:rPr>
          <w:rFonts w:ascii="Arial" w:hAnsi="Arial" w:cs="Arial" w:hint="eastAsia"/>
          <w:sz w:val="20"/>
          <w:lang w:eastAsia="zh-CN"/>
        </w:rPr>
        <w:t>1/3</w:t>
      </w:r>
      <w:r>
        <w:rPr>
          <w:rFonts w:ascii="Arial" w:hAnsi="Arial" w:cs="Arial" w:hint="eastAsia"/>
          <w:sz w:val="20"/>
          <w:lang w:eastAsia="zh-CN"/>
        </w:rPr>
        <w:t>来自于撒哈拉以南非洲。</w:t>
      </w:r>
      <w:r w:rsidR="00E5344B">
        <w:rPr>
          <w:rFonts w:ascii="Helv" w:hAnsi="Helv" w:cs="Helv"/>
          <w:color w:val="000000"/>
          <w:sz w:val="20"/>
          <w:szCs w:val="20"/>
          <w:lang w:eastAsia="zh-CN"/>
        </w:rPr>
        <w:t xml:space="preserve"> </w:t>
      </w:r>
    </w:p>
    <w:p w:rsidR="00E74A7A" w:rsidRDefault="007E39A5" w:rsidP="00E74A7A">
      <w:pPr>
        <w:autoSpaceDE w:val="0"/>
        <w:autoSpaceDN w:val="0"/>
        <w:adjustRightInd w:val="0"/>
        <w:rPr>
          <w:rFonts w:ascii="Arial" w:hAnsi="Arial" w:cs="Arial"/>
          <w:bCs/>
          <w:iCs/>
          <w:color w:val="000000"/>
          <w:sz w:val="20"/>
          <w:szCs w:val="20"/>
          <w:lang w:eastAsia="zh-CN"/>
        </w:rPr>
      </w:pPr>
      <w:r>
        <w:rPr>
          <w:rFonts w:ascii="Arial" w:hAnsi="Arial" w:hint="eastAsia"/>
          <w:sz w:val="20"/>
          <w:lang w:eastAsia="zh-CN"/>
        </w:rPr>
        <w:t>报告中记录的去年的政策改革中，超过一半涉及开办企业、贸易和付税。许多政策进步涉及新技术的运用。</w:t>
      </w:r>
      <w:r w:rsidR="00697E09">
        <w:rPr>
          <w:rFonts w:ascii="Arial" w:hAnsi="Arial" w:hint="eastAsia"/>
          <w:sz w:val="20"/>
          <w:lang w:eastAsia="zh-CN"/>
        </w:rPr>
        <w:t>世界银行集团主管金融发展和私营部门发展的副总裁</w:t>
      </w:r>
      <w:proofErr w:type="spellStart"/>
      <w:r w:rsidR="00697E09" w:rsidRPr="00806369">
        <w:rPr>
          <w:rFonts w:ascii="Arial" w:hAnsi="Arial"/>
          <w:sz w:val="20"/>
          <w:lang w:eastAsia="zh-CN"/>
        </w:rPr>
        <w:t>Janamitra</w:t>
      </w:r>
      <w:proofErr w:type="spellEnd"/>
      <w:r w:rsidR="00697E09" w:rsidRPr="00806369">
        <w:rPr>
          <w:rFonts w:ascii="Arial" w:hAnsi="Arial"/>
          <w:sz w:val="20"/>
          <w:lang w:eastAsia="zh-CN"/>
        </w:rPr>
        <w:t xml:space="preserve"> </w:t>
      </w:r>
      <w:proofErr w:type="spellStart"/>
      <w:r w:rsidR="00697E09" w:rsidRPr="00806369">
        <w:rPr>
          <w:rFonts w:ascii="Arial" w:hAnsi="Arial"/>
          <w:sz w:val="20"/>
          <w:lang w:eastAsia="zh-CN"/>
        </w:rPr>
        <w:t>Devan</w:t>
      </w:r>
      <w:proofErr w:type="spellEnd"/>
      <w:r w:rsidR="00697E09">
        <w:rPr>
          <w:rFonts w:ascii="Arial" w:hAnsi="Arial" w:hint="eastAsia"/>
          <w:sz w:val="20"/>
          <w:lang w:eastAsia="zh-CN"/>
        </w:rPr>
        <w:t>说，“新技术是全球政策最佳做法的基础。技术令合规更为容易，成本更低，更为透明。”</w:t>
      </w:r>
    </w:p>
    <w:p w:rsidR="00E74A7A" w:rsidRDefault="00E74A7A" w:rsidP="00E74A7A">
      <w:pPr>
        <w:autoSpaceDE w:val="0"/>
        <w:autoSpaceDN w:val="0"/>
        <w:adjustRightInd w:val="0"/>
        <w:jc w:val="both"/>
        <w:rPr>
          <w:rFonts w:ascii="Arial" w:hAnsi="Arial" w:cs="Arial"/>
          <w:bCs/>
          <w:iCs/>
          <w:color w:val="000000"/>
          <w:sz w:val="20"/>
          <w:szCs w:val="20"/>
          <w:lang w:eastAsia="zh-CN"/>
        </w:rPr>
      </w:pPr>
    </w:p>
    <w:p w:rsidR="004A37C6" w:rsidRDefault="00697E09" w:rsidP="004A37C6">
      <w:pPr>
        <w:rPr>
          <w:rFonts w:ascii="Arial" w:hAnsi="Arial"/>
          <w:sz w:val="20"/>
          <w:lang w:eastAsia="zh-CN"/>
        </w:rPr>
      </w:pPr>
      <w:r>
        <w:rPr>
          <w:rFonts w:ascii="Arial" w:hAnsi="Arial" w:hint="eastAsia"/>
          <w:sz w:val="20"/>
          <w:lang w:eastAsia="zh-CN"/>
        </w:rPr>
        <w:t>新加坡连续</w:t>
      </w:r>
      <w:r>
        <w:rPr>
          <w:rFonts w:ascii="Arial" w:hAnsi="Arial" w:hint="eastAsia"/>
          <w:sz w:val="20"/>
          <w:lang w:eastAsia="zh-CN"/>
        </w:rPr>
        <w:t>5</w:t>
      </w:r>
      <w:r>
        <w:rPr>
          <w:rFonts w:ascii="Arial" w:hAnsi="Arial" w:hint="eastAsia"/>
          <w:sz w:val="20"/>
          <w:lang w:eastAsia="zh-CN"/>
        </w:rPr>
        <w:t>年在营商环境便捷度上</w:t>
      </w:r>
      <w:r w:rsidR="005B479D">
        <w:rPr>
          <w:rFonts w:ascii="Arial" w:hAnsi="Arial" w:hint="eastAsia"/>
          <w:sz w:val="20"/>
          <w:lang w:eastAsia="zh-CN"/>
        </w:rPr>
        <w:t>位居全球首位</w:t>
      </w:r>
      <w:r>
        <w:rPr>
          <w:rFonts w:ascii="Arial" w:hAnsi="Arial" w:hint="eastAsia"/>
          <w:sz w:val="20"/>
          <w:lang w:eastAsia="zh-CN"/>
        </w:rPr>
        <w:t>，其次是中国香港特别行政区、新西兰、英国和美国。前</w:t>
      </w:r>
      <w:r>
        <w:rPr>
          <w:rFonts w:ascii="Arial" w:hAnsi="Arial" w:hint="eastAsia"/>
          <w:sz w:val="20"/>
          <w:lang w:eastAsia="zh-CN"/>
        </w:rPr>
        <w:t>25</w:t>
      </w:r>
      <w:r>
        <w:rPr>
          <w:rFonts w:ascii="Arial" w:hAnsi="Arial" w:hint="eastAsia"/>
          <w:sz w:val="20"/>
          <w:lang w:eastAsia="zh-CN"/>
        </w:rPr>
        <w:t>个经济体中，</w:t>
      </w:r>
      <w:r>
        <w:rPr>
          <w:rFonts w:ascii="Arial" w:hAnsi="Arial" w:hint="eastAsia"/>
          <w:sz w:val="20"/>
          <w:lang w:eastAsia="zh-CN"/>
        </w:rPr>
        <w:t>18</w:t>
      </w:r>
      <w:r>
        <w:rPr>
          <w:rFonts w:ascii="Arial" w:hAnsi="Arial" w:hint="eastAsia"/>
          <w:sz w:val="20"/>
          <w:lang w:eastAsia="zh-CN"/>
        </w:rPr>
        <w:t>个经济体去年进一步提高了商业便捷度。</w:t>
      </w:r>
      <w:r w:rsidR="004A37C6" w:rsidRPr="00806369">
        <w:rPr>
          <w:rFonts w:ascii="Arial" w:hAnsi="Arial"/>
          <w:sz w:val="20"/>
          <w:lang w:eastAsia="zh-CN"/>
        </w:rPr>
        <w:t xml:space="preserve"> </w:t>
      </w:r>
    </w:p>
    <w:p w:rsidR="004A37C6" w:rsidRDefault="004A37C6" w:rsidP="004A37C6">
      <w:pPr>
        <w:rPr>
          <w:rFonts w:ascii="Arial" w:hAnsi="Arial"/>
          <w:sz w:val="20"/>
          <w:lang w:eastAsia="zh-CN"/>
        </w:rPr>
      </w:pPr>
    </w:p>
    <w:p w:rsidR="004A37C6" w:rsidRDefault="00697E09" w:rsidP="004A37C6">
      <w:pPr>
        <w:widowControl w:val="0"/>
        <w:autoSpaceDE w:val="0"/>
        <w:autoSpaceDN w:val="0"/>
        <w:adjustRightInd w:val="0"/>
        <w:spacing w:after="240"/>
        <w:rPr>
          <w:rFonts w:ascii="Arial" w:hAnsi="Arial" w:cs="Arial"/>
          <w:bCs/>
          <w:iCs/>
          <w:color w:val="000000"/>
          <w:sz w:val="20"/>
          <w:szCs w:val="20"/>
          <w:lang w:eastAsia="zh-CN"/>
        </w:rPr>
      </w:pPr>
      <w:r>
        <w:rPr>
          <w:rFonts w:ascii="Arial" w:hAnsi="Arial" w:cs="Arial" w:hint="eastAsia"/>
          <w:sz w:val="20"/>
          <w:szCs w:val="20"/>
          <w:lang w:eastAsia="zh-CN"/>
        </w:rPr>
        <w:t>世界银行集团全球指标和分析局代理局长</w:t>
      </w:r>
      <w:r w:rsidRPr="00E74A7A">
        <w:rPr>
          <w:rFonts w:ascii="Arial" w:hAnsi="Arial" w:cs="Arial"/>
          <w:sz w:val="20"/>
          <w:szCs w:val="20"/>
          <w:lang w:eastAsia="zh-CN"/>
        </w:rPr>
        <w:t>Neil Gregory</w:t>
      </w:r>
      <w:r>
        <w:rPr>
          <w:rFonts w:ascii="Arial" w:hAnsi="Arial" w:cs="Arial" w:hint="eastAsia"/>
          <w:sz w:val="20"/>
          <w:szCs w:val="20"/>
          <w:lang w:eastAsia="zh-CN"/>
        </w:rPr>
        <w:t>说，“各经济体政府一直采取措施</w:t>
      </w:r>
      <w:r w:rsidR="00F2225C">
        <w:rPr>
          <w:rFonts w:ascii="Arial" w:hAnsi="Arial" w:cs="Arial" w:hint="eastAsia"/>
          <w:sz w:val="20"/>
          <w:szCs w:val="20"/>
          <w:lang w:eastAsia="zh-CN"/>
        </w:rPr>
        <w:t>激励</w:t>
      </w:r>
      <w:r>
        <w:rPr>
          <w:rFonts w:ascii="Arial" w:hAnsi="Arial" w:cs="Arial" w:hint="eastAsia"/>
          <w:sz w:val="20"/>
          <w:szCs w:val="20"/>
          <w:lang w:eastAsia="zh-CN"/>
        </w:rPr>
        <w:t>企业家。受金融危机影响最严重的经济体，尤其是东欧地区，致力于通过去年的政策改革帮助中小企业恢复业务，创造就业。</w:t>
      </w:r>
      <w:r>
        <w:rPr>
          <w:rFonts w:ascii="Arial" w:hAnsi="Arial" w:cs="Arial" w:hint="eastAsia"/>
          <w:sz w:val="20"/>
          <w:szCs w:val="20"/>
          <w:lang w:eastAsia="zh-CN"/>
        </w:rPr>
        <w:t xml:space="preserve"> </w:t>
      </w:r>
      <w:r>
        <w:rPr>
          <w:rFonts w:ascii="Arial" w:hAnsi="Arial" w:cs="Arial" w:hint="eastAsia"/>
          <w:sz w:val="20"/>
          <w:szCs w:val="20"/>
          <w:lang w:eastAsia="zh-CN"/>
        </w:rPr>
        <w:t>”</w:t>
      </w:r>
    </w:p>
    <w:p w:rsidR="008354D8" w:rsidRDefault="00697E09" w:rsidP="0071542B">
      <w:pPr>
        <w:rPr>
          <w:rFonts w:ascii="Arial" w:hAnsi="Arial"/>
          <w:sz w:val="20"/>
          <w:lang w:eastAsia="zh-CN"/>
        </w:rPr>
      </w:pPr>
      <w:r>
        <w:rPr>
          <w:rFonts w:ascii="Arial" w:hAnsi="Arial" w:hint="eastAsia"/>
          <w:sz w:val="20"/>
          <w:lang w:eastAsia="zh-CN"/>
        </w:rPr>
        <w:t>去年，</w:t>
      </w:r>
      <w:r w:rsidR="00327BEE">
        <w:rPr>
          <w:rFonts w:ascii="Arial" w:hAnsi="Arial" w:hint="eastAsia"/>
          <w:sz w:val="20"/>
          <w:lang w:eastAsia="zh-CN"/>
        </w:rPr>
        <w:t>对与本国企业家相关的商业政策改进最大的经济体是哈萨克斯坦。今年</w:t>
      </w:r>
      <w:r w:rsidR="00327BEE">
        <w:rPr>
          <w:rFonts w:ascii="Arial" w:hAnsi="Arial" w:hint="eastAsia"/>
          <w:sz w:val="20"/>
          <w:lang w:eastAsia="zh-CN"/>
        </w:rPr>
        <w:t>10</w:t>
      </w:r>
      <w:r w:rsidR="00327BEE">
        <w:rPr>
          <w:rFonts w:ascii="Arial" w:hAnsi="Arial" w:hint="eastAsia"/>
          <w:sz w:val="20"/>
          <w:lang w:eastAsia="zh-CN"/>
        </w:rPr>
        <w:t>个改进最大的经济体还包括</w:t>
      </w:r>
      <w:r w:rsidR="00327BEE">
        <w:rPr>
          <w:rFonts w:ascii="Arial" w:hAnsi="Arial" w:hint="eastAsia"/>
          <w:sz w:val="20"/>
          <w:lang w:eastAsia="zh-CN"/>
        </w:rPr>
        <w:t>3</w:t>
      </w:r>
      <w:r w:rsidR="00327BEE">
        <w:rPr>
          <w:rFonts w:ascii="Arial" w:hAnsi="Arial" w:hint="eastAsia"/>
          <w:sz w:val="20"/>
          <w:lang w:eastAsia="zh-CN"/>
        </w:rPr>
        <w:t>个撒哈拉以南经济体</w:t>
      </w:r>
      <w:r w:rsidR="00327BEE">
        <w:rPr>
          <w:rFonts w:ascii="Arial" w:hAnsi="Arial" w:hint="eastAsia"/>
          <w:sz w:val="20"/>
          <w:lang w:eastAsia="zh-CN"/>
        </w:rPr>
        <w:t>-</w:t>
      </w:r>
      <w:r w:rsidR="00327BEE">
        <w:rPr>
          <w:rFonts w:ascii="Arial" w:hAnsi="Arial" w:hint="eastAsia"/>
          <w:sz w:val="20"/>
          <w:lang w:eastAsia="zh-CN"/>
        </w:rPr>
        <w:t>卢旺达（持续推进商业政策改革），象牙海岸和赞比亚，以及秘鲁、越南、塔吉克斯坦、匈牙利、格林纳达和</w:t>
      </w:r>
      <w:r w:rsidR="00327BEE" w:rsidRPr="00327BEE">
        <w:rPr>
          <w:rFonts w:ascii="Arial" w:hAnsi="Arial"/>
          <w:sz w:val="20"/>
          <w:lang w:eastAsia="zh-CN"/>
        </w:rPr>
        <w:t>文莱达鲁萨</w:t>
      </w:r>
      <w:r w:rsidR="00327BEE" w:rsidRPr="00327BEE">
        <w:rPr>
          <w:rFonts w:ascii="Arial" w:hAnsi="Arial" w:hint="eastAsia"/>
          <w:sz w:val="20"/>
          <w:lang w:eastAsia="zh-CN"/>
        </w:rPr>
        <w:t>兰</w:t>
      </w:r>
      <w:r w:rsidR="00327BEE">
        <w:rPr>
          <w:rFonts w:ascii="Arial" w:hAnsi="Arial" w:hint="eastAsia"/>
          <w:sz w:val="20"/>
          <w:lang w:eastAsia="zh-CN"/>
        </w:rPr>
        <w:t>国。</w:t>
      </w:r>
      <w:r w:rsidR="00FC0B75">
        <w:rPr>
          <w:rFonts w:ascii="Arial" w:hAnsi="Arial"/>
          <w:sz w:val="20"/>
          <w:lang w:eastAsia="zh-CN"/>
        </w:rPr>
        <w:t xml:space="preserve"> </w:t>
      </w:r>
    </w:p>
    <w:p w:rsidR="00E74A7A" w:rsidRPr="00806369" w:rsidRDefault="00E74A7A" w:rsidP="0071542B">
      <w:pPr>
        <w:rPr>
          <w:rFonts w:ascii="Arial" w:hAnsi="Arial"/>
          <w:sz w:val="20"/>
          <w:lang w:eastAsia="zh-CN"/>
        </w:rPr>
      </w:pPr>
    </w:p>
    <w:p w:rsidR="00980D45" w:rsidRDefault="00327BEE" w:rsidP="00411DD7">
      <w:pPr>
        <w:autoSpaceDE w:val="0"/>
        <w:autoSpaceDN w:val="0"/>
        <w:adjustRightInd w:val="0"/>
        <w:rPr>
          <w:rFonts w:ascii="Arial" w:hAnsi="Arial" w:cs="Arial"/>
          <w:bCs/>
          <w:i/>
          <w:sz w:val="20"/>
          <w:szCs w:val="20"/>
          <w:lang w:eastAsia="zh-CN"/>
        </w:rPr>
      </w:pPr>
      <w:r>
        <w:rPr>
          <w:rFonts w:ascii="Arial" w:hAnsi="Arial" w:cs="Arial" w:hint="eastAsia"/>
          <w:b/>
          <w:bCs/>
          <w:color w:val="000000"/>
          <w:sz w:val="20"/>
          <w:szCs w:val="20"/>
          <w:lang w:eastAsia="zh-CN"/>
        </w:rPr>
        <w:t>关于营商环境系列报告</w:t>
      </w:r>
    </w:p>
    <w:p w:rsidR="00327BEE" w:rsidRDefault="00327BEE" w:rsidP="00174424">
      <w:pPr>
        <w:autoSpaceDE w:val="0"/>
        <w:autoSpaceDN w:val="0"/>
        <w:adjustRightInd w:val="0"/>
        <w:rPr>
          <w:rFonts w:ascii="Arial" w:hAnsi="Arial" w:cs="Arial"/>
          <w:color w:val="000000"/>
          <w:sz w:val="20"/>
          <w:szCs w:val="20"/>
          <w:lang w:eastAsia="zh-CN"/>
        </w:rPr>
      </w:pPr>
      <w:r>
        <w:rPr>
          <w:rFonts w:ascii="Arial" w:hAnsi="Arial" w:cs="Arial" w:hint="eastAsia"/>
          <w:color w:val="000000"/>
          <w:sz w:val="20"/>
          <w:szCs w:val="20"/>
          <w:lang w:eastAsia="zh-CN"/>
        </w:rPr>
        <w:lastRenderedPageBreak/>
        <w:t>营商环境报告分析适用于经济体的企业整个生命周期的规定，包括开办和运营、跨境贸易、付税和关闭企业。营商环境报告不衡量设计企业和投资者的商业环境的所有方面。比如，报告不衡量安全、宏观经济稳定性、腐败、技能水平或金融体系的实力。报告的结论在</w:t>
      </w:r>
      <w:r>
        <w:rPr>
          <w:rFonts w:ascii="Arial" w:hAnsi="Arial" w:cs="Arial" w:hint="eastAsia"/>
          <w:color w:val="000000"/>
          <w:sz w:val="20"/>
          <w:szCs w:val="20"/>
          <w:lang w:eastAsia="zh-CN"/>
        </w:rPr>
        <w:t>80</w:t>
      </w:r>
      <w:r>
        <w:rPr>
          <w:rFonts w:ascii="Arial" w:hAnsi="Arial" w:cs="Arial" w:hint="eastAsia"/>
          <w:color w:val="000000"/>
          <w:sz w:val="20"/>
          <w:szCs w:val="20"/>
          <w:lang w:eastAsia="zh-CN"/>
        </w:rPr>
        <w:t>多个经济体引发了</w:t>
      </w:r>
      <w:r w:rsidR="005125BA">
        <w:rPr>
          <w:rFonts w:ascii="Arial" w:hAnsi="Arial" w:cs="Arial" w:hint="eastAsia"/>
          <w:color w:val="000000"/>
          <w:sz w:val="20"/>
          <w:szCs w:val="20"/>
          <w:lang w:eastAsia="zh-CN"/>
        </w:rPr>
        <w:t>政策讨论，带动了越来越多的针对</w:t>
      </w:r>
      <w:r>
        <w:rPr>
          <w:rFonts w:ascii="Arial" w:hAnsi="Arial" w:cs="Arial" w:hint="eastAsia"/>
          <w:color w:val="000000"/>
          <w:sz w:val="20"/>
          <w:szCs w:val="20"/>
          <w:lang w:eastAsia="zh-CN"/>
        </w:rPr>
        <w:t>与企业相关的政策</w:t>
      </w:r>
      <w:r w:rsidR="005125BA">
        <w:rPr>
          <w:rFonts w:ascii="Arial" w:hAnsi="Arial" w:cs="Arial" w:hint="eastAsia"/>
          <w:color w:val="000000"/>
          <w:sz w:val="20"/>
          <w:szCs w:val="20"/>
          <w:lang w:eastAsia="zh-CN"/>
        </w:rPr>
        <w:t>同</w:t>
      </w:r>
      <w:r>
        <w:rPr>
          <w:rFonts w:ascii="Arial" w:hAnsi="Arial" w:cs="Arial" w:hint="eastAsia"/>
          <w:color w:val="000000"/>
          <w:sz w:val="20"/>
          <w:szCs w:val="20"/>
          <w:lang w:eastAsia="zh-CN"/>
        </w:rPr>
        <w:t>经济发展成果</w:t>
      </w:r>
      <w:r w:rsidR="005125BA">
        <w:rPr>
          <w:rFonts w:ascii="Arial" w:hAnsi="Arial" w:cs="Arial" w:hint="eastAsia"/>
          <w:color w:val="000000"/>
          <w:sz w:val="20"/>
          <w:szCs w:val="20"/>
          <w:lang w:eastAsia="zh-CN"/>
        </w:rPr>
        <w:t>之间的</w:t>
      </w:r>
      <w:r>
        <w:rPr>
          <w:rFonts w:ascii="Arial" w:hAnsi="Arial" w:cs="Arial" w:hint="eastAsia"/>
          <w:color w:val="000000"/>
          <w:sz w:val="20"/>
          <w:szCs w:val="20"/>
          <w:lang w:eastAsia="zh-CN"/>
        </w:rPr>
        <w:t>关系的研究。如需了解营商环境报告详情，请访问</w:t>
      </w:r>
    </w:p>
    <w:p w:rsidR="00411DD7" w:rsidRPr="00806369" w:rsidRDefault="00174424" w:rsidP="00174424">
      <w:pPr>
        <w:autoSpaceDE w:val="0"/>
        <w:autoSpaceDN w:val="0"/>
        <w:adjustRightInd w:val="0"/>
        <w:rPr>
          <w:rFonts w:ascii="Arial" w:hAnsi="Arial" w:cs="Arial"/>
          <w:color w:val="7F7F7F" w:themeColor="text1" w:themeTint="80"/>
          <w:sz w:val="20"/>
          <w:szCs w:val="20"/>
          <w:lang w:eastAsia="zh-CN"/>
        </w:rPr>
      </w:pPr>
      <w:r w:rsidRPr="00806369">
        <w:rPr>
          <w:rFonts w:ascii="Arial" w:hAnsi="Arial" w:cs="Arial"/>
          <w:color w:val="000000"/>
          <w:sz w:val="20"/>
          <w:szCs w:val="20"/>
          <w:lang w:eastAsia="zh-CN"/>
        </w:rPr>
        <w:t>: www.doingbusiness.org</w:t>
      </w:r>
    </w:p>
    <w:p w:rsidR="00411DD7" w:rsidRPr="00806369" w:rsidRDefault="00411DD7" w:rsidP="00411DD7">
      <w:pPr>
        <w:autoSpaceDE w:val="0"/>
        <w:autoSpaceDN w:val="0"/>
        <w:adjustRightInd w:val="0"/>
        <w:rPr>
          <w:rFonts w:ascii="Arial" w:hAnsi="Arial" w:cs="Arial"/>
          <w:color w:val="000000"/>
          <w:sz w:val="20"/>
          <w:szCs w:val="20"/>
          <w:lang w:eastAsia="zh-CN"/>
        </w:rPr>
      </w:pPr>
    </w:p>
    <w:p w:rsidR="005125BA" w:rsidRDefault="005125BA" w:rsidP="00411DD7">
      <w:pPr>
        <w:autoSpaceDE w:val="0"/>
        <w:autoSpaceDN w:val="0"/>
        <w:adjustRightInd w:val="0"/>
        <w:rPr>
          <w:rFonts w:ascii="Arial" w:hAnsi="Arial" w:cs="Arial"/>
          <w:b/>
          <w:bCs/>
          <w:color w:val="000000"/>
          <w:sz w:val="20"/>
          <w:szCs w:val="20"/>
          <w:lang w:eastAsia="zh-CN"/>
        </w:rPr>
      </w:pPr>
    </w:p>
    <w:p w:rsidR="00C3349D" w:rsidRDefault="00C3349D" w:rsidP="00411DD7">
      <w:pPr>
        <w:autoSpaceDE w:val="0"/>
        <w:autoSpaceDN w:val="0"/>
        <w:adjustRightInd w:val="0"/>
        <w:rPr>
          <w:rFonts w:ascii="Arial" w:hAnsi="Arial" w:cs="Arial"/>
          <w:b/>
          <w:bCs/>
          <w:color w:val="000000"/>
          <w:sz w:val="20"/>
          <w:szCs w:val="20"/>
          <w:lang w:eastAsia="zh-CN"/>
        </w:rPr>
      </w:pPr>
    </w:p>
    <w:p w:rsidR="00C3349D" w:rsidRDefault="00C3349D" w:rsidP="00411DD7">
      <w:pPr>
        <w:autoSpaceDE w:val="0"/>
        <w:autoSpaceDN w:val="0"/>
        <w:adjustRightInd w:val="0"/>
        <w:rPr>
          <w:rFonts w:ascii="Arial" w:hAnsi="Arial" w:cs="Arial"/>
          <w:b/>
          <w:bCs/>
          <w:color w:val="000000"/>
          <w:sz w:val="20"/>
          <w:szCs w:val="20"/>
          <w:lang w:eastAsia="zh-CN"/>
        </w:rPr>
      </w:pPr>
    </w:p>
    <w:p w:rsidR="00411DD7" w:rsidRPr="00806369" w:rsidRDefault="005125BA" w:rsidP="00411DD7">
      <w:pPr>
        <w:autoSpaceDE w:val="0"/>
        <w:autoSpaceDN w:val="0"/>
        <w:adjustRightInd w:val="0"/>
        <w:rPr>
          <w:rFonts w:ascii="Arial" w:hAnsi="Arial" w:cs="Arial"/>
          <w:b/>
          <w:bCs/>
          <w:color w:val="000000"/>
          <w:sz w:val="20"/>
          <w:szCs w:val="20"/>
          <w:lang w:eastAsia="zh-CN"/>
        </w:rPr>
      </w:pPr>
      <w:r>
        <w:rPr>
          <w:rFonts w:ascii="Arial" w:hAnsi="Arial" w:cs="Arial" w:hint="eastAsia"/>
          <w:b/>
          <w:bCs/>
          <w:color w:val="000000"/>
          <w:sz w:val="20"/>
          <w:szCs w:val="20"/>
          <w:lang w:eastAsia="zh-CN"/>
        </w:rPr>
        <w:t>世界银行集团</w:t>
      </w:r>
    </w:p>
    <w:p w:rsidR="00411DD7" w:rsidRPr="00806369" w:rsidRDefault="00F85DAB" w:rsidP="00411DD7">
      <w:pPr>
        <w:rPr>
          <w:rFonts w:ascii="Arial" w:hAnsi="Arial" w:cs="Arial"/>
          <w:color w:val="000000"/>
          <w:sz w:val="20"/>
          <w:szCs w:val="20"/>
          <w:lang w:eastAsia="zh-CN"/>
        </w:rPr>
      </w:pPr>
      <w:r>
        <w:rPr>
          <w:rFonts w:ascii="Arial" w:hAnsi="Arial" w:cs="Arial" w:hint="eastAsia"/>
          <w:color w:val="000000"/>
          <w:sz w:val="20"/>
          <w:szCs w:val="20"/>
          <w:lang w:eastAsia="zh-CN"/>
        </w:rPr>
        <w:t>世界银行集团是发展中国家最大的资金和知识的来源，由</w:t>
      </w:r>
      <w:r>
        <w:rPr>
          <w:rFonts w:ascii="Arial" w:hAnsi="Arial" w:cs="Arial" w:hint="eastAsia"/>
          <w:color w:val="000000"/>
          <w:sz w:val="20"/>
          <w:szCs w:val="20"/>
          <w:lang w:eastAsia="zh-CN"/>
        </w:rPr>
        <w:t>5</w:t>
      </w:r>
      <w:r>
        <w:rPr>
          <w:rFonts w:ascii="Arial" w:hAnsi="Arial" w:cs="Arial" w:hint="eastAsia"/>
          <w:color w:val="000000"/>
          <w:sz w:val="20"/>
          <w:szCs w:val="20"/>
          <w:lang w:eastAsia="zh-CN"/>
        </w:rPr>
        <w:t>个密切相关的机构组成：国际复兴开发银行</w:t>
      </w:r>
      <w:r w:rsidR="00411DD7" w:rsidRPr="00806369">
        <w:rPr>
          <w:rFonts w:ascii="Arial" w:hAnsi="Arial" w:cs="Arial"/>
          <w:color w:val="000000"/>
          <w:sz w:val="20"/>
          <w:szCs w:val="20"/>
          <w:lang w:eastAsia="zh-CN"/>
        </w:rPr>
        <w:t>(IBRD)</w:t>
      </w:r>
      <w:r>
        <w:rPr>
          <w:rFonts w:ascii="Arial" w:hAnsi="Arial" w:cs="Arial" w:hint="eastAsia"/>
          <w:color w:val="000000"/>
          <w:sz w:val="20"/>
          <w:szCs w:val="20"/>
          <w:lang w:eastAsia="zh-CN"/>
        </w:rPr>
        <w:t>，国际开发协会</w:t>
      </w:r>
      <w:r>
        <w:rPr>
          <w:rFonts w:ascii="Arial" w:hAnsi="Arial" w:cs="Arial"/>
          <w:color w:val="000000"/>
          <w:sz w:val="20"/>
          <w:szCs w:val="20"/>
          <w:lang w:eastAsia="zh-CN"/>
        </w:rPr>
        <w:t>(IDA)</w:t>
      </w:r>
      <w:r>
        <w:rPr>
          <w:rFonts w:ascii="Arial" w:hAnsi="Arial" w:cs="Arial" w:hint="eastAsia"/>
          <w:color w:val="000000"/>
          <w:sz w:val="20"/>
          <w:szCs w:val="20"/>
          <w:lang w:eastAsia="zh-CN"/>
        </w:rPr>
        <w:t>，国际金融公司</w:t>
      </w:r>
      <w:r w:rsidR="00411DD7" w:rsidRPr="00806369">
        <w:rPr>
          <w:rFonts w:ascii="Arial" w:hAnsi="Arial" w:cs="Arial"/>
          <w:color w:val="000000"/>
          <w:sz w:val="20"/>
          <w:szCs w:val="20"/>
          <w:lang w:eastAsia="zh-CN"/>
        </w:rPr>
        <w:t>(IFC)</w:t>
      </w:r>
      <w:r>
        <w:rPr>
          <w:rFonts w:ascii="Arial" w:hAnsi="Arial" w:cs="Arial" w:hint="eastAsia"/>
          <w:color w:val="000000"/>
          <w:sz w:val="20"/>
          <w:szCs w:val="20"/>
          <w:lang w:eastAsia="zh-CN"/>
        </w:rPr>
        <w:t>，多边投资担保机构</w:t>
      </w:r>
      <w:r w:rsidR="00411DD7" w:rsidRPr="00806369">
        <w:rPr>
          <w:rFonts w:ascii="Arial" w:hAnsi="Arial" w:cs="Arial"/>
          <w:color w:val="000000"/>
          <w:sz w:val="20"/>
          <w:szCs w:val="20"/>
          <w:lang w:eastAsia="zh-CN"/>
        </w:rPr>
        <w:t xml:space="preserve"> (MIGA)</w:t>
      </w:r>
      <w:r>
        <w:rPr>
          <w:rFonts w:ascii="Arial" w:hAnsi="Arial" w:cs="Arial" w:hint="eastAsia"/>
          <w:color w:val="000000"/>
          <w:sz w:val="20"/>
          <w:szCs w:val="20"/>
          <w:lang w:eastAsia="zh-CN"/>
        </w:rPr>
        <w:t xml:space="preserve"> </w:t>
      </w:r>
      <w:r>
        <w:rPr>
          <w:rFonts w:ascii="Arial" w:hAnsi="Arial" w:cs="Arial" w:hint="eastAsia"/>
          <w:color w:val="000000"/>
          <w:sz w:val="20"/>
          <w:szCs w:val="20"/>
          <w:lang w:eastAsia="zh-CN"/>
        </w:rPr>
        <w:t>和国际投资争端解决中心</w:t>
      </w:r>
      <w:r w:rsidR="00411DD7" w:rsidRPr="00806369">
        <w:rPr>
          <w:rFonts w:ascii="Arial" w:hAnsi="Arial" w:cs="Arial"/>
          <w:color w:val="000000"/>
          <w:sz w:val="20"/>
          <w:szCs w:val="20"/>
          <w:lang w:eastAsia="zh-CN"/>
        </w:rPr>
        <w:t xml:space="preserve"> (ICSID)</w:t>
      </w:r>
      <w:r>
        <w:rPr>
          <w:rFonts w:ascii="Arial" w:hAnsi="Arial" w:cs="Arial" w:hint="eastAsia"/>
          <w:color w:val="000000"/>
          <w:sz w:val="20"/>
          <w:szCs w:val="20"/>
          <w:lang w:eastAsia="zh-CN"/>
        </w:rPr>
        <w:t>。</w:t>
      </w:r>
      <w:r>
        <w:rPr>
          <w:rFonts w:ascii="Arial" w:hAnsi="Arial" w:cs="Arial" w:hint="eastAsia"/>
          <w:color w:val="000000"/>
          <w:sz w:val="20"/>
          <w:szCs w:val="20"/>
          <w:lang w:eastAsia="zh-CN"/>
        </w:rPr>
        <w:t xml:space="preserve"> </w:t>
      </w:r>
      <w:r>
        <w:rPr>
          <w:rFonts w:ascii="Arial" w:hAnsi="Arial" w:cs="Arial" w:hint="eastAsia"/>
          <w:color w:val="000000"/>
          <w:sz w:val="20"/>
          <w:szCs w:val="20"/>
          <w:lang w:eastAsia="zh-CN"/>
        </w:rPr>
        <w:t>各机构在减贫和改善发展中国家民众生活水平的使命中发挥其独特的作用。了解详情，请访问</w:t>
      </w:r>
      <w:hyperlink r:id="rId9" w:history="1">
        <w:r w:rsidRPr="00F41010">
          <w:rPr>
            <w:rStyle w:val="Hyperlink"/>
            <w:rFonts w:ascii="Arial" w:hAnsi="Arial" w:cs="Arial"/>
            <w:sz w:val="20"/>
            <w:szCs w:val="20"/>
            <w:lang w:eastAsia="zh-CN"/>
          </w:rPr>
          <w:t>www.worldbank.org</w:t>
        </w:r>
      </w:hyperlink>
      <w:r>
        <w:rPr>
          <w:rFonts w:ascii="Arial" w:hAnsi="Arial" w:cs="Arial" w:hint="eastAsia"/>
          <w:color w:val="000000"/>
          <w:sz w:val="20"/>
          <w:szCs w:val="20"/>
          <w:lang w:eastAsia="zh-CN"/>
        </w:rPr>
        <w:t>，</w:t>
      </w:r>
      <w:r>
        <w:rPr>
          <w:rFonts w:ascii="Arial" w:hAnsi="Arial" w:cs="Arial"/>
          <w:color w:val="000000"/>
          <w:sz w:val="20"/>
          <w:szCs w:val="20"/>
          <w:lang w:eastAsia="zh-CN"/>
        </w:rPr>
        <w:t xml:space="preserve"> </w:t>
      </w:r>
      <w:hyperlink r:id="rId10" w:history="1">
        <w:r w:rsidRPr="00F41010">
          <w:rPr>
            <w:rStyle w:val="Hyperlink"/>
            <w:rFonts w:ascii="Arial" w:hAnsi="Arial" w:cs="Arial"/>
            <w:sz w:val="20"/>
            <w:szCs w:val="20"/>
            <w:lang w:eastAsia="zh-CN"/>
          </w:rPr>
          <w:t>www.miga.org</w:t>
        </w:r>
      </w:hyperlink>
      <w:r>
        <w:rPr>
          <w:rFonts w:ascii="Arial" w:hAnsi="Arial" w:cs="Arial" w:hint="eastAsia"/>
          <w:color w:val="000000"/>
          <w:sz w:val="20"/>
          <w:szCs w:val="20"/>
          <w:lang w:eastAsia="zh-CN"/>
        </w:rPr>
        <w:t>，</w:t>
      </w:r>
      <w:r w:rsidR="00411DD7" w:rsidRPr="00806369">
        <w:rPr>
          <w:rFonts w:ascii="Arial" w:hAnsi="Arial" w:cs="Arial"/>
          <w:color w:val="000000"/>
          <w:sz w:val="20"/>
          <w:szCs w:val="20"/>
          <w:lang w:eastAsia="zh-CN"/>
        </w:rPr>
        <w:t xml:space="preserve"> </w:t>
      </w:r>
      <w:hyperlink r:id="rId11" w:history="1">
        <w:r w:rsidRPr="00F41010">
          <w:rPr>
            <w:rStyle w:val="Hyperlink"/>
            <w:rFonts w:ascii="Arial" w:hAnsi="Arial" w:cs="Arial"/>
            <w:sz w:val="20"/>
            <w:szCs w:val="20"/>
            <w:lang w:eastAsia="zh-CN"/>
          </w:rPr>
          <w:t>www.ifc.org</w:t>
        </w:r>
      </w:hyperlink>
      <w:r>
        <w:rPr>
          <w:rFonts w:ascii="Arial" w:hAnsi="Arial" w:cs="Arial" w:hint="eastAsia"/>
          <w:color w:val="000000"/>
          <w:sz w:val="20"/>
          <w:szCs w:val="20"/>
          <w:lang w:eastAsia="zh-CN"/>
        </w:rPr>
        <w:t>。</w:t>
      </w:r>
      <w:r>
        <w:rPr>
          <w:rFonts w:ascii="Arial" w:hAnsi="Arial" w:cs="Arial" w:hint="eastAsia"/>
          <w:color w:val="000000"/>
          <w:sz w:val="20"/>
          <w:szCs w:val="20"/>
          <w:lang w:eastAsia="zh-CN"/>
        </w:rPr>
        <w:t xml:space="preserve"> </w:t>
      </w:r>
    </w:p>
    <w:p w:rsidR="00174424" w:rsidRPr="00DB4A72" w:rsidRDefault="00411DD7" w:rsidP="007956D5">
      <w:pPr>
        <w:rPr>
          <w:rFonts w:ascii="Arial" w:hAnsi="Arial" w:cs="Arial"/>
          <w:b/>
          <w:color w:val="FF0000"/>
          <w:sz w:val="20"/>
          <w:szCs w:val="20"/>
          <w:lang w:eastAsia="zh-CN"/>
        </w:rPr>
      </w:pPr>
      <w:r w:rsidRPr="00806369">
        <w:rPr>
          <w:rFonts w:ascii="Arial" w:hAnsi="Arial" w:cs="Arial"/>
          <w:color w:val="000000"/>
          <w:sz w:val="20"/>
          <w:szCs w:val="20"/>
          <w:lang w:eastAsia="zh-CN"/>
        </w:rPr>
        <w:t xml:space="preserve"> </w:t>
      </w:r>
    </w:p>
    <w:p w:rsidR="00174424" w:rsidRPr="00F85DAB" w:rsidRDefault="00F85DAB" w:rsidP="00174424">
      <w:pPr>
        <w:autoSpaceDE w:val="0"/>
        <w:autoSpaceDN w:val="0"/>
        <w:adjustRightInd w:val="0"/>
        <w:spacing w:line="240" w:lineRule="atLeast"/>
        <w:jc w:val="both"/>
        <w:rPr>
          <w:rFonts w:ascii="Arial" w:hAnsi="Arial" w:cs="Arial"/>
          <w:b/>
          <w:bCs/>
          <w:sz w:val="20"/>
          <w:szCs w:val="20"/>
          <w:lang w:eastAsia="zh-CN"/>
        </w:rPr>
      </w:pPr>
      <w:r w:rsidRPr="00F85DAB">
        <w:rPr>
          <w:rFonts w:ascii="Arial" w:hAnsi="Arial" w:cs="Arial"/>
          <w:b/>
          <w:sz w:val="20"/>
          <w:lang w:eastAsia="zh-CN"/>
        </w:rPr>
        <w:t>«</w:t>
      </w:r>
      <w:r w:rsidRPr="00F85DAB">
        <w:rPr>
          <w:rFonts w:ascii="Arial" w:hAnsi="Arial" w:hint="eastAsia"/>
          <w:b/>
          <w:sz w:val="20"/>
          <w:lang w:eastAsia="zh-CN"/>
        </w:rPr>
        <w:t>2011</w:t>
      </w:r>
      <w:r w:rsidRPr="00F85DAB">
        <w:rPr>
          <w:rFonts w:ascii="Arial" w:hAnsi="Arial" w:hint="eastAsia"/>
          <w:b/>
          <w:sz w:val="20"/>
          <w:lang w:eastAsia="zh-CN"/>
        </w:rPr>
        <w:t>年营商环境报告</w:t>
      </w:r>
      <w:r w:rsidRPr="00F85DAB">
        <w:rPr>
          <w:rFonts w:ascii="Arial" w:hAnsi="Arial" w:cs="Arial"/>
          <w:b/>
          <w:sz w:val="20"/>
          <w:lang w:eastAsia="zh-CN"/>
        </w:rPr>
        <w:t>»</w:t>
      </w:r>
      <w:r w:rsidRPr="00F85DAB">
        <w:rPr>
          <w:rFonts w:ascii="Arial" w:hAnsi="Arial" w:cs="Arial" w:hint="eastAsia"/>
          <w:b/>
          <w:sz w:val="20"/>
          <w:lang w:eastAsia="zh-CN"/>
        </w:rPr>
        <w:t xml:space="preserve"> </w:t>
      </w:r>
      <w:r w:rsidRPr="00F85DAB">
        <w:rPr>
          <w:rFonts w:ascii="Arial" w:hAnsi="Arial" w:cs="Arial" w:hint="eastAsia"/>
          <w:b/>
          <w:sz w:val="20"/>
          <w:lang w:eastAsia="zh-CN"/>
        </w:rPr>
        <w:t>各地区联系人：</w:t>
      </w:r>
    </w:p>
    <w:p w:rsidR="00174424" w:rsidRPr="00DB4A72" w:rsidRDefault="00174424" w:rsidP="00174424">
      <w:pPr>
        <w:autoSpaceDE w:val="0"/>
        <w:autoSpaceDN w:val="0"/>
        <w:adjustRightInd w:val="0"/>
        <w:rPr>
          <w:rFonts w:ascii="Arial" w:hAnsi="Arial" w:cs="Arial"/>
          <w:b/>
          <w:bCs/>
          <w:sz w:val="20"/>
          <w:szCs w:val="20"/>
          <w:lang w:eastAsia="zh-CN"/>
        </w:rPr>
      </w:pPr>
    </w:p>
    <w:p w:rsidR="00174424" w:rsidRPr="00DB4A72" w:rsidRDefault="00F85DAB" w:rsidP="00174424">
      <w:pPr>
        <w:autoSpaceDE w:val="0"/>
        <w:autoSpaceDN w:val="0"/>
        <w:adjustRightInd w:val="0"/>
        <w:rPr>
          <w:rFonts w:ascii="Arial" w:hAnsi="Arial" w:cs="Arial"/>
          <w:color w:val="000000"/>
          <w:sz w:val="20"/>
          <w:szCs w:val="20"/>
        </w:rPr>
      </w:pPr>
      <w:r>
        <w:rPr>
          <w:rFonts w:ascii="Arial" w:hAnsi="Arial" w:cs="Arial" w:hint="eastAsia"/>
          <w:b/>
          <w:bCs/>
          <w:sz w:val="20"/>
          <w:szCs w:val="20"/>
          <w:lang w:eastAsia="zh-CN"/>
        </w:rPr>
        <w:t>中东欧和中亚</w:t>
      </w:r>
      <w:r w:rsidR="00174424" w:rsidRPr="00DB4A72">
        <w:rPr>
          <w:rFonts w:ascii="Arial" w:hAnsi="Arial" w:cs="Arial"/>
          <w:b/>
          <w:bCs/>
          <w:sz w:val="20"/>
          <w:szCs w:val="20"/>
        </w:rPr>
        <w:br/>
      </w:r>
      <w:proofErr w:type="spellStart"/>
      <w:r w:rsidR="00174424" w:rsidRPr="00DB4A72">
        <w:rPr>
          <w:rFonts w:ascii="Arial" w:hAnsi="Arial" w:cs="Arial"/>
          <w:sz w:val="20"/>
          <w:szCs w:val="20"/>
        </w:rPr>
        <w:t>Ilya</w:t>
      </w:r>
      <w:proofErr w:type="spellEnd"/>
      <w:r w:rsidR="00174424" w:rsidRPr="00DB4A72">
        <w:rPr>
          <w:rFonts w:ascii="Arial" w:hAnsi="Arial" w:cs="Arial"/>
          <w:sz w:val="20"/>
          <w:szCs w:val="20"/>
        </w:rPr>
        <w:t xml:space="preserve"> </w:t>
      </w:r>
      <w:proofErr w:type="spellStart"/>
      <w:r w:rsidR="00174424" w:rsidRPr="00DB4A72">
        <w:rPr>
          <w:rFonts w:ascii="Arial" w:hAnsi="Arial" w:cs="Arial"/>
          <w:sz w:val="20"/>
          <w:szCs w:val="20"/>
        </w:rPr>
        <w:t>Sverdlov</w:t>
      </w:r>
      <w:proofErr w:type="spellEnd"/>
      <w:r w:rsidR="00174424" w:rsidRPr="00DB4A72">
        <w:rPr>
          <w:rFonts w:ascii="Arial" w:hAnsi="Arial" w:cs="Arial"/>
          <w:sz w:val="20"/>
          <w:szCs w:val="20"/>
        </w:rPr>
        <w:t xml:space="preserve"> +7 (495) 411-7555</w:t>
      </w:r>
      <w:r w:rsidR="00174424" w:rsidRPr="00DB4A72">
        <w:rPr>
          <w:rFonts w:ascii="Arial" w:hAnsi="Arial" w:cs="Arial"/>
          <w:sz w:val="20"/>
          <w:szCs w:val="20"/>
        </w:rPr>
        <w:tab/>
      </w:r>
      <w:r w:rsidR="00174424" w:rsidRPr="00DB4A72">
        <w:rPr>
          <w:rFonts w:ascii="Arial" w:hAnsi="Arial" w:cs="Arial"/>
          <w:sz w:val="20"/>
          <w:szCs w:val="20"/>
        </w:rPr>
        <w:tab/>
      </w:r>
      <w:r w:rsidR="00174424" w:rsidRPr="00DB4A72">
        <w:rPr>
          <w:rFonts w:ascii="Arial" w:hAnsi="Arial" w:cs="Arial"/>
          <w:sz w:val="20"/>
          <w:szCs w:val="20"/>
        </w:rPr>
        <w:tab/>
      </w:r>
      <w:r w:rsidR="00174424" w:rsidRPr="00DB4A72">
        <w:rPr>
          <w:rFonts w:ascii="Arial" w:hAnsi="Arial" w:cs="Arial"/>
          <w:sz w:val="20"/>
          <w:szCs w:val="20"/>
        </w:rPr>
        <w:tab/>
      </w:r>
      <w:proofErr w:type="spellStart"/>
      <w:r w:rsidR="00174424" w:rsidRPr="00DB4A72">
        <w:rPr>
          <w:rFonts w:ascii="Arial" w:hAnsi="Arial" w:cs="Arial"/>
          <w:sz w:val="20"/>
          <w:szCs w:val="20"/>
        </w:rPr>
        <w:t>Nezhdana</w:t>
      </w:r>
      <w:proofErr w:type="spellEnd"/>
      <w:r w:rsidR="00174424" w:rsidRPr="00DB4A72">
        <w:rPr>
          <w:rFonts w:ascii="Arial" w:hAnsi="Arial" w:cs="Arial"/>
          <w:sz w:val="20"/>
          <w:szCs w:val="20"/>
        </w:rPr>
        <w:t xml:space="preserve"> </w:t>
      </w:r>
      <w:proofErr w:type="spellStart"/>
      <w:r w:rsidR="00174424" w:rsidRPr="00DB4A72">
        <w:rPr>
          <w:rFonts w:ascii="Arial" w:hAnsi="Arial" w:cs="Arial"/>
          <w:sz w:val="20"/>
          <w:szCs w:val="20"/>
        </w:rPr>
        <w:t>Bukova</w:t>
      </w:r>
      <w:proofErr w:type="spellEnd"/>
      <w:r w:rsidR="00174424" w:rsidRPr="00DB4A72">
        <w:rPr>
          <w:rFonts w:ascii="Arial" w:hAnsi="Arial" w:cs="Arial"/>
          <w:sz w:val="20"/>
          <w:szCs w:val="20"/>
        </w:rPr>
        <w:t xml:space="preserve"> +</w:t>
      </w:r>
      <w:r w:rsidR="00174424" w:rsidRPr="00DB4A72">
        <w:rPr>
          <w:rFonts w:ascii="Arial" w:hAnsi="Arial" w:cs="Arial"/>
          <w:color w:val="000000"/>
          <w:sz w:val="20"/>
          <w:szCs w:val="20"/>
        </w:rPr>
        <w:t>7 (985) 411-3986</w:t>
      </w:r>
    </w:p>
    <w:p w:rsidR="00174424" w:rsidRPr="00DB4A72" w:rsidRDefault="00174424" w:rsidP="00174424">
      <w:pPr>
        <w:autoSpaceDE w:val="0"/>
        <w:autoSpaceDN w:val="0"/>
        <w:adjustRightInd w:val="0"/>
        <w:spacing w:line="240" w:lineRule="atLeast"/>
        <w:rPr>
          <w:rFonts w:ascii="Arial" w:hAnsi="Arial" w:cs="Arial"/>
          <w:sz w:val="20"/>
          <w:szCs w:val="20"/>
          <w:lang w:val="fr-FR"/>
        </w:rPr>
      </w:pPr>
      <w:r w:rsidRPr="00DB4A72">
        <w:rPr>
          <w:rFonts w:ascii="Arial" w:hAnsi="Arial" w:cs="Arial"/>
          <w:sz w:val="20"/>
          <w:szCs w:val="20"/>
          <w:lang w:val="fr-FR"/>
        </w:rPr>
        <w:t>E-mail: isverdlov@ifc.org</w:t>
      </w:r>
      <w:r w:rsidRPr="00DB4A72">
        <w:rPr>
          <w:rFonts w:ascii="Arial" w:hAnsi="Arial" w:cs="Arial"/>
          <w:sz w:val="20"/>
          <w:szCs w:val="20"/>
          <w:lang w:val="fr-FR"/>
        </w:rPr>
        <w:tab/>
      </w:r>
      <w:r w:rsidRPr="00DB4A72">
        <w:rPr>
          <w:rFonts w:ascii="Arial" w:hAnsi="Arial" w:cs="Arial"/>
          <w:sz w:val="20"/>
          <w:szCs w:val="20"/>
          <w:lang w:val="fr-FR"/>
        </w:rPr>
        <w:tab/>
      </w:r>
      <w:r w:rsidRPr="00DB4A72">
        <w:rPr>
          <w:rFonts w:ascii="Arial" w:hAnsi="Arial" w:cs="Arial"/>
          <w:sz w:val="20"/>
          <w:szCs w:val="20"/>
          <w:lang w:val="fr-FR"/>
        </w:rPr>
        <w:tab/>
      </w:r>
      <w:r w:rsidRPr="00DB4A72">
        <w:rPr>
          <w:rFonts w:ascii="Arial" w:hAnsi="Arial" w:cs="Arial"/>
          <w:sz w:val="20"/>
          <w:szCs w:val="20"/>
          <w:lang w:val="fr-FR"/>
        </w:rPr>
        <w:tab/>
        <w:t>E-mail: nbukova@ifc.org</w:t>
      </w:r>
    </w:p>
    <w:p w:rsidR="00174424" w:rsidRPr="00DB4A72" w:rsidRDefault="00174424" w:rsidP="00174424">
      <w:pPr>
        <w:autoSpaceDE w:val="0"/>
        <w:autoSpaceDN w:val="0"/>
        <w:adjustRightInd w:val="0"/>
        <w:spacing w:line="240" w:lineRule="atLeast"/>
        <w:rPr>
          <w:rFonts w:ascii="Arial" w:hAnsi="Arial" w:cs="Arial"/>
          <w:sz w:val="20"/>
          <w:szCs w:val="20"/>
          <w:lang w:val="fr-FR"/>
        </w:rPr>
      </w:pPr>
      <w:r w:rsidRPr="00DB4A72">
        <w:rPr>
          <w:rFonts w:ascii="Arial" w:hAnsi="Arial" w:cs="Arial"/>
          <w:sz w:val="20"/>
          <w:szCs w:val="20"/>
          <w:lang w:val="fr-FR"/>
        </w:rPr>
        <w:t xml:space="preserve"> </w:t>
      </w:r>
    </w:p>
    <w:p w:rsidR="00174424" w:rsidRPr="00DB4A72" w:rsidRDefault="00F85DAB" w:rsidP="00174424">
      <w:pPr>
        <w:autoSpaceDE w:val="0"/>
        <w:autoSpaceDN w:val="0"/>
        <w:adjustRightInd w:val="0"/>
        <w:rPr>
          <w:rFonts w:ascii="Arial" w:hAnsi="Arial" w:cs="Arial"/>
          <w:b/>
          <w:bCs/>
          <w:sz w:val="20"/>
          <w:szCs w:val="20"/>
        </w:rPr>
      </w:pPr>
      <w:r>
        <w:rPr>
          <w:rFonts w:ascii="Arial" w:hAnsi="Arial" w:cs="Arial" w:hint="eastAsia"/>
          <w:b/>
          <w:bCs/>
          <w:sz w:val="20"/>
          <w:szCs w:val="20"/>
          <w:lang w:eastAsia="zh-CN"/>
        </w:rPr>
        <w:t>南欧</w:t>
      </w:r>
      <w:r w:rsidR="00174424" w:rsidRPr="00DB4A72">
        <w:rPr>
          <w:rFonts w:ascii="Arial" w:hAnsi="Arial" w:cs="Arial"/>
          <w:b/>
          <w:bCs/>
          <w:sz w:val="20"/>
          <w:szCs w:val="20"/>
        </w:rPr>
        <w:tab/>
      </w:r>
      <w:r w:rsidR="00174424" w:rsidRPr="00DB4A72">
        <w:rPr>
          <w:rFonts w:ascii="Arial" w:hAnsi="Arial" w:cs="Arial"/>
          <w:b/>
          <w:bCs/>
          <w:sz w:val="20"/>
          <w:szCs w:val="20"/>
        </w:rPr>
        <w:tab/>
      </w:r>
      <w:r w:rsidR="00174424" w:rsidRPr="00DB4A72">
        <w:rPr>
          <w:rFonts w:ascii="Arial" w:hAnsi="Arial" w:cs="Arial"/>
          <w:b/>
          <w:bCs/>
          <w:sz w:val="20"/>
          <w:szCs w:val="20"/>
        </w:rPr>
        <w:tab/>
      </w:r>
      <w:r w:rsidR="00174424" w:rsidRPr="00DB4A72">
        <w:rPr>
          <w:rFonts w:ascii="Arial" w:hAnsi="Arial" w:cs="Arial"/>
          <w:b/>
          <w:bCs/>
          <w:sz w:val="20"/>
          <w:szCs w:val="20"/>
        </w:rPr>
        <w:tab/>
      </w:r>
      <w:r w:rsidR="00174424" w:rsidRPr="00DB4A72">
        <w:rPr>
          <w:rFonts w:ascii="Arial" w:hAnsi="Arial" w:cs="Arial"/>
          <w:b/>
          <w:bCs/>
          <w:sz w:val="20"/>
          <w:szCs w:val="20"/>
        </w:rPr>
        <w:tab/>
      </w:r>
    </w:p>
    <w:p w:rsidR="00174424" w:rsidRPr="00DB4A72" w:rsidRDefault="00174424" w:rsidP="00174424">
      <w:pPr>
        <w:autoSpaceDE w:val="0"/>
        <w:autoSpaceDN w:val="0"/>
        <w:adjustRightInd w:val="0"/>
        <w:rPr>
          <w:rFonts w:ascii="Arial" w:hAnsi="Arial" w:cs="Arial"/>
          <w:color w:val="000000"/>
          <w:sz w:val="20"/>
          <w:szCs w:val="20"/>
        </w:rPr>
      </w:pPr>
      <w:r w:rsidRPr="00DB4A72">
        <w:rPr>
          <w:rFonts w:ascii="Arial" w:hAnsi="Arial" w:cs="Arial"/>
          <w:sz w:val="20"/>
          <w:szCs w:val="20"/>
        </w:rPr>
        <w:t xml:space="preserve">Slobodan </w:t>
      </w:r>
      <w:proofErr w:type="spellStart"/>
      <w:r w:rsidRPr="00DB4A72">
        <w:rPr>
          <w:rFonts w:ascii="Arial" w:hAnsi="Arial" w:cs="Arial"/>
          <w:sz w:val="20"/>
          <w:szCs w:val="20"/>
        </w:rPr>
        <w:t>Brkic</w:t>
      </w:r>
      <w:proofErr w:type="spellEnd"/>
      <w:r w:rsidRPr="00DB4A72">
        <w:rPr>
          <w:rFonts w:ascii="Arial" w:hAnsi="Arial" w:cs="Arial"/>
          <w:sz w:val="20"/>
          <w:szCs w:val="20"/>
        </w:rPr>
        <w:t xml:space="preserve"> +381 (11) 30-23-750</w:t>
      </w:r>
      <w:r w:rsidRPr="00DB4A72">
        <w:rPr>
          <w:rFonts w:ascii="Arial" w:hAnsi="Arial" w:cs="Arial"/>
          <w:sz w:val="20"/>
          <w:szCs w:val="20"/>
        </w:rPr>
        <w:tab/>
      </w:r>
      <w:r w:rsidRPr="00DB4A72">
        <w:rPr>
          <w:rFonts w:ascii="Arial" w:hAnsi="Arial" w:cs="Arial"/>
          <w:color w:val="000000"/>
          <w:sz w:val="20"/>
          <w:szCs w:val="20"/>
        </w:rPr>
        <w:tab/>
      </w:r>
      <w:r w:rsidRPr="00DB4A72">
        <w:rPr>
          <w:rFonts w:ascii="Arial" w:hAnsi="Arial" w:cs="Arial"/>
          <w:color w:val="000000"/>
          <w:sz w:val="20"/>
          <w:szCs w:val="20"/>
        </w:rPr>
        <w:tab/>
      </w:r>
      <w:proofErr w:type="spellStart"/>
      <w:r w:rsidRPr="00DB4A72">
        <w:rPr>
          <w:rFonts w:ascii="Arial" w:hAnsi="Arial" w:cs="Arial"/>
          <w:color w:val="000000"/>
          <w:sz w:val="20"/>
          <w:szCs w:val="20"/>
        </w:rPr>
        <w:t>Kristyn</w:t>
      </w:r>
      <w:proofErr w:type="spellEnd"/>
      <w:r w:rsidRPr="00DB4A72">
        <w:rPr>
          <w:rFonts w:ascii="Arial" w:hAnsi="Arial" w:cs="Arial"/>
          <w:color w:val="000000"/>
          <w:sz w:val="20"/>
          <w:szCs w:val="20"/>
        </w:rPr>
        <w:t xml:space="preserve"> Schrader +1 (202) 458-2736</w:t>
      </w:r>
    </w:p>
    <w:p w:rsidR="00174424" w:rsidRPr="00DB4A72" w:rsidRDefault="00174424" w:rsidP="00174424">
      <w:pPr>
        <w:autoSpaceDE w:val="0"/>
        <w:autoSpaceDN w:val="0"/>
        <w:adjustRightInd w:val="0"/>
        <w:rPr>
          <w:rFonts w:ascii="Arial" w:hAnsi="Arial" w:cs="Arial"/>
          <w:sz w:val="20"/>
          <w:szCs w:val="20"/>
          <w:lang w:val="fr-FR"/>
        </w:rPr>
      </w:pPr>
      <w:r w:rsidRPr="00DB4A72">
        <w:rPr>
          <w:rFonts w:ascii="Arial" w:hAnsi="Arial" w:cs="Arial"/>
          <w:sz w:val="20"/>
          <w:szCs w:val="20"/>
          <w:lang w:val="fr-FR"/>
        </w:rPr>
        <w:t>E-mail: sbrkic@ifc.org</w:t>
      </w:r>
      <w:r w:rsidRPr="00DB4A72">
        <w:rPr>
          <w:rFonts w:ascii="Arial" w:hAnsi="Arial" w:cs="Arial"/>
          <w:sz w:val="20"/>
          <w:szCs w:val="20"/>
          <w:lang w:val="fr-FR"/>
        </w:rPr>
        <w:tab/>
      </w:r>
      <w:r w:rsidRPr="00DB4A72">
        <w:rPr>
          <w:rFonts w:ascii="Arial" w:hAnsi="Arial" w:cs="Arial"/>
          <w:sz w:val="20"/>
          <w:szCs w:val="20"/>
          <w:lang w:val="fr-FR"/>
        </w:rPr>
        <w:tab/>
      </w:r>
      <w:r w:rsidRPr="00DB4A72">
        <w:rPr>
          <w:rFonts w:ascii="Arial" w:hAnsi="Arial" w:cs="Arial"/>
          <w:sz w:val="20"/>
          <w:szCs w:val="20"/>
          <w:lang w:val="fr-FR"/>
        </w:rPr>
        <w:tab/>
      </w:r>
      <w:r w:rsidRPr="00DB4A72">
        <w:rPr>
          <w:rFonts w:ascii="Arial" w:hAnsi="Arial" w:cs="Arial"/>
          <w:sz w:val="20"/>
          <w:szCs w:val="20"/>
          <w:lang w:val="fr-FR"/>
        </w:rPr>
        <w:tab/>
      </w:r>
      <w:r w:rsidRPr="00DB4A72">
        <w:rPr>
          <w:rFonts w:ascii="Arial" w:hAnsi="Arial" w:cs="Arial"/>
          <w:sz w:val="20"/>
          <w:szCs w:val="20"/>
          <w:lang w:val="fr-FR"/>
        </w:rPr>
        <w:tab/>
        <w:t xml:space="preserve">E-mail: </w:t>
      </w:r>
      <w:hyperlink r:id="rId12" w:history="1">
        <w:r w:rsidRPr="00DB4A72">
          <w:rPr>
            <w:rFonts w:ascii="Arial" w:hAnsi="Arial" w:cs="Arial"/>
            <w:sz w:val="20"/>
            <w:szCs w:val="20"/>
            <w:lang w:val="fr-FR"/>
          </w:rPr>
          <w:t>kschrader@worldbank.org</w:t>
        </w:r>
      </w:hyperlink>
    </w:p>
    <w:p w:rsidR="00174424" w:rsidRPr="00DB4A72" w:rsidRDefault="00174424" w:rsidP="00174424">
      <w:pPr>
        <w:autoSpaceDE w:val="0"/>
        <w:autoSpaceDN w:val="0"/>
        <w:adjustRightInd w:val="0"/>
        <w:rPr>
          <w:rFonts w:ascii="Arial" w:hAnsi="Arial" w:cs="Arial"/>
          <w:b/>
          <w:color w:val="FF0000"/>
          <w:sz w:val="20"/>
          <w:szCs w:val="20"/>
          <w:lang w:val="fr-FR"/>
        </w:rPr>
      </w:pPr>
    </w:p>
    <w:p w:rsidR="00F85DAB" w:rsidRPr="005B479D" w:rsidRDefault="00F85DAB" w:rsidP="00174424">
      <w:pPr>
        <w:autoSpaceDE w:val="0"/>
        <w:autoSpaceDN w:val="0"/>
        <w:adjustRightInd w:val="0"/>
        <w:rPr>
          <w:rFonts w:ascii="Arial" w:hAnsi="Arial" w:cs="Arial"/>
          <w:b/>
          <w:bCs/>
          <w:sz w:val="20"/>
          <w:szCs w:val="20"/>
          <w:lang w:val="fr-FR" w:eastAsia="zh-CN"/>
        </w:rPr>
      </w:pPr>
      <w:r>
        <w:rPr>
          <w:rFonts w:ascii="Arial" w:hAnsi="Arial" w:cs="Arial" w:hint="eastAsia"/>
          <w:b/>
          <w:bCs/>
          <w:sz w:val="20"/>
          <w:szCs w:val="20"/>
          <w:lang w:eastAsia="zh-CN"/>
        </w:rPr>
        <w:t>东亚太平洋</w:t>
      </w:r>
    </w:p>
    <w:p w:rsidR="00174424" w:rsidRPr="005B479D" w:rsidRDefault="00174424" w:rsidP="00174424">
      <w:pPr>
        <w:autoSpaceDE w:val="0"/>
        <w:autoSpaceDN w:val="0"/>
        <w:adjustRightInd w:val="0"/>
        <w:rPr>
          <w:rFonts w:ascii="Arial" w:hAnsi="Arial" w:cs="Arial"/>
          <w:b/>
          <w:bCs/>
          <w:color w:val="000000"/>
          <w:sz w:val="20"/>
          <w:szCs w:val="20"/>
          <w:lang w:val="fr-FR"/>
        </w:rPr>
      </w:pPr>
      <w:proofErr w:type="spellStart"/>
      <w:r w:rsidRPr="005B479D">
        <w:rPr>
          <w:rFonts w:ascii="Arial" w:hAnsi="Arial" w:cs="Arial"/>
          <w:sz w:val="20"/>
          <w:szCs w:val="20"/>
          <w:lang w:val="fr-FR"/>
        </w:rPr>
        <w:t>Hannfried</w:t>
      </w:r>
      <w:proofErr w:type="spellEnd"/>
      <w:r w:rsidRPr="005B479D">
        <w:rPr>
          <w:rFonts w:ascii="Arial" w:hAnsi="Arial" w:cs="Arial"/>
          <w:sz w:val="20"/>
          <w:szCs w:val="20"/>
          <w:lang w:val="fr-FR"/>
        </w:rPr>
        <w:t xml:space="preserve"> </w:t>
      </w:r>
      <w:proofErr w:type="spellStart"/>
      <w:r w:rsidRPr="005B479D">
        <w:rPr>
          <w:rFonts w:ascii="Arial" w:hAnsi="Arial" w:cs="Arial"/>
          <w:sz w:val="20"/>
          <w:szCs w:val="20"/>
          <w:lang w:val="fr-FR"/>
        </w:rPr>
        <w:t>von</w:t>
      </w:r>
      <w:proofErr w:type="spellEnd"/>
      <w:r w:rsidRPr="005B479D">
        <w:rPr>
          <w:rFonts w:ascii="Arial" w:hAnsi="Arial" w:cs="Arial"/>
          <w:sz w:val="20"/>
          <w:szCs w:val="20"/>
          <w:lang w:val="fr-FR"/>
        </w:rPr>
        <w:t xml:space="preserve"> Hindenburg +852-2509-8115</w:t>
      </w:r>
      <w:r w:rsidRPr="005B479D">
        <w:rPr>
          <w:rFonts w:ascii="Arial" w:hAnsi="Arial" w:cs="Arial"/>
          <w:sz w:val="20"/>
          <w:szCs w:val="20"/>
          <w:lang w:val="fr-FR"/>
        </w:rPr>
        <w:tab/>
      </w:r>
      <w:r w:rsidRPr="005B479D">
        <w:rPr>
          <w:rFonts w:ascii="Arial" w:hAnsi="Arial" w:cs="Arial"/>
          <w:sz w:val="20"/>
          <w:szCs w:val="20"/>
          <w:lang w:val="fr-FR"/>
        </w:rPr>
        <w:tab/>
        <w:t xml:space="preserve">Carl </w:t>
      </w:r>
      <w:proofErr w:type="spellStart"/>
      <w:r w:rsidRPr="005B479D">
        <w:rPr>
          <w:rFonts w:ascii="Arial" w:hAnsi="Arial" w:cs="Arial"/>
          <w:sz w:val="20"/>
          <w:szCs w:val="20"/>
          <w:lang w:val="fr-FR"/>
        </w:rPr>
        <w:t>Hanlon</w:t>
      </w:r>
      <w:proofErr w:type="spellEnd"/>
      <w:r w:rsidRPr="005B479D">
        <w:rPr>
          <w:rFonts w:ascii="Arial" w:hAnsi="Arial" w:cs="Arial"/>
          <w:sz w:val="20"/>
          <w:szCs w:val="20"/>
          <w:lang w:val="fr-FR"/>
        </w:rPr>
        <w:t xml:space="preserve"> +1 (202) 473-8087</w:t>
      </w:r>
    </w:p>
    <w:p w:rsidR="00174424" w:rsidRPr="00DB4A72" w:rsidRDefault="00174424" w:rsidP="00174424">
      <w:pPr>
        <w:autoSpaceDE w:val="0"/>
        <w:autoSpaceDN w:val="0"/>
        <w:adjustRightInd w:val="0"/>
        <w:rPr>
          <w:rFonts w:ascii="Arial" w:hAnsi="Arial" w:cs="Arial"/>
          <w:sz w:val="20"/>
          <w:szCs w:val="20"/>
          <w:lang w:val="fr-FR"/>
        </w:rPr>
      </w:pPr>
      <w:r w:rsidRPr="00DB4A72">
        <w:rPr>
          <w:rFonts w:ascii="Arial" w:hAnsi="Arial" w:cs="Arial"/>
          <w:sz w:val="20"/>
          <w:szCs w:val="20"/>
          <w:lang w:val="fr-FR"/>
        </w:rPr>
        <w:t xml:space="preserve">E-mail: </w:t>
      </w:r>
      <w:hyperlink r:id="rId13" w:history="1">
        <w:r w:rsidRPr="00DB4A72">
          <w:rPr>
            <w:rFonts w:ascii="Arial" w:hAnsi="Arial" w:cs="Arial"/>
            <w:sz w:val="20"/>
            <w:szCs w:val="20"/>
            <w:lang w:val="fr-FR"/>
          </w:rPr>
          <w:t>hvonhindenburg@ifc.org</w:t>
        </w:r>
      </w:hyperlink>
      <w:r w:rsidRPr="00DB4A72">
        <w:rPr>
          <w:rFonts w:ascii="Arial" w:hAnsi="Arial" w:cs="Arial"/>
          <w:color w:val="000000"/>
          <w:sz w:val="20"/>
          <w:szCs w:val="20"/>
          <w:lang w:val="fr-FR"/>
        </w:rPr>
        <w:t xml:space="preserve"> </w:t>
      </w:r>
      <w:r w:rsidRPr="00DB4A72">
        <w:rPr>
          <w:rFonts w:ascii="Arial" w:hAnsi="Arial" w:cs="Arial"/>
          <w:sz w:val="20"/>
          <w:szCs w:val="20"/>
          <w:lang w:val="fr-FR"/>
        </w:rPr>
        <w:tab/>
      </w:r>
      <w:r w:rsidRPr="00DB4A72">
        <w:rPr>
          <w:rFonts w:ascii="Arial" w:hAnsi="Arial" w:cs="Arial"/>
          <w:sz w:val="20"/>
          <w:szCs w:val="20"/>
          <w:lang w:val="fr-FR"/>
        </w:rPr>
        <w:tab/>
      </w:r>
      <w:r w:rsidRPr="00DB4A72">
        <w:rPr>
          <w:rFonts w:ascii="Arial" w:hAnsi="Arial" w:cs="Arial"/>
          <w:sz w:val="20"/>
          <w:szCs w:val="20"/>
          <w:lang w:val="fr-FR"/>
        </w:rPr>
        <w:tab/>
        <w:t xml:space="preserve">E-mail: </w:t>
      </w:r>
      <w:hyperlink r:id="rId14" w:history="1">
        <w:r w:rsidRPr="00DB4A72">
          <w:rPr>
            <w:rFonts w:ascii="Arial" w:hAnsi="Arial" w:cs="Arial"/>
            <w:sz w:val="20"/>
            <w:szCs w:val="20"/>
            <w:lang w:val="fr-FR"/>
          </w:rPr>
          <w:t>chanlon@worldbank.org</w:t>
        </w:r>
      </w:hyperlink>
      <w:r w:rsidRPr="00DB4A72">
        <w:rPr>
          <w:rFonts w:ascii="Arial" w:hAnsi="Arial" w:cs="Arial"/>
          <w:sz w:val="20"/>
          <w:szCs w:val="20"/>
          <w:lang w:val="fr-FR"/>
        </w:rPr>
        <w:tab/>
      </w:r>
    </w:p>
    <w:p w:rsidR="00174424" w:rsidRPr="00DB4A72" w:rsidRDefault="00174424" w:rsidP="00174424">
      <w:pPr>
        <w:autoSpaceDE w:val="0"/>
        <w:autoSpaceDN w:val="0"/>
        <w:adjustRightInd w:val="0"/>
        <w:spacing w:line="240" w:lineRule="atLeast"/>
        <w:rPr>
          <w:rFonts w:ascii="Arial" w:hAnsi="Arial" w:cs="Arial"/>
          <w:sz w:val="20"/>
          <w:szCs w:val="20"/>
          <w:lang w:val="fr-FR"/>
        </w:rPr>
      </w:pPr>
    </w:p>
    <w:p w:rsidR="00F85DAB" w:rsidRPr="005B479D" w:rsidRDefault="00F85DAB" w:rsidP="00174424">
      <w:pPr>
        <w:autoSpaceDE w:val="0"/>
        <w:autoSpaceDN w:val="0"/>
        <w:adjustRightInd w:val="0"/>
        <w:spacing w:line="240" w:lineRule="atLeast"/>
        <w:rPr>
          <w:rFonts w:ascii="Arial" w:hAnsi="Arial" w:cs="Arial"/>
          <w:b/>
          <w:bCs/>
          <w:sz w:val="20"/>
          <w:szCs w:val="20"/>
          <w:lang w:val="fr-FR" w:eastAsia="zh-CN"/>
        </w:rPr>
      </w:pPr>
      <w:r>
        <w:rPr>
          <w:rFonts w:ascii="Arial" w:hAnsi="Arial" w:cs="Arial" w:hint="eastAsia"/>
          <w:b/>
          <w:bCs/>
          <w:sz w:val="20"/>
          <w:szCs w:val="20"/>
          <w:lang w:eastAsia="zh-CN"/>
        </w:rPr>
        <w:t>拉美和加勒比海地区</w:t>
      </w:r>
    </w:p>
    <w:p w:rsidR="00174424" w:rsidRPr="00F2225C" w:rsidRDefault="00174424" w:rsidP="00174424">
      <w:pPr>
        <w:autoSpaceDE w:val="0"/>
        <w:autoSpaceDN w:val="0"/>
        <w:adjustRightInd w:val="0"/>
        <w:spacing w:line="240" w:lineRule="atLeast"/>
        <w:rPr>
          <w:rFonts w:ascii="Arial" w:hAnsi="Arial" w:cs="Arial"/>
          <w:sz w:val="20"/>
          <w:szCs w:val="20"/>
          <w:lang w:val="fr-FR"/>
        </w:rPr>
      </w:pPr>
      <w:r w:rsidRPr="00F2225C">
        <w:rPr>
          <w:rFonts w:ascii="Arial" w:hAnsi="Arial" w:cs="Arial"/>
          <w:sz w:val="20"/>
          <w:szCs w:val="20"/>
          <w:lang w:val="fr-FR"/>
        </w:rPr>
        <w:t xml:space="preserve">Adriana Gomez +1 (202) 458-5204 </w:t>
      </w:r>
      <w:r w:rsidRPr="00F2225C">
        <w:rPr>
          <w:rFonts w:ascii="Arial" w:hAnsi="Arial" w:cs="Arial"/>
          <w:sz w:val="20"/>
          <w:szCs w:val="20"/>
          <w:lang w:val="fr-FR"/>
        </w:rPr>
        <w:tab/>
      </w:r>
      <w:r w:rsidRPr="00F2225C">
        <w:rPr>
          <w:rFonts w:ascii="Arial" w:hAnsi="Arial" w:cs="Arial"/>
          <w:sz w:val="20"/>
          <w:szCs w:val="20"/>
          <w:lang w:val="fr-FR"/>
        </w:rPr>
        <w:tab/>
      </w:r>
      <w:r w:rsidRPr="00F2225C">
        <w:rPr>
          <w:rFonts w:ascii="Arial" w:hAnsi="Arial" w:cs="Arial"/>
          <w:sz w:val="20"/>
          <w:szCs w:val="20"/>
          <w:lang w:val="fr-FR"/>
        </w:rPr>
        <w:tab/>
        <w:t xml:space="preserve">Gabriela </w:t>
      </w:r>
      <w:proofErr w:type="spellStart"/>
      <w:r w:rsidRPr="00F2225C">
        <w:rPr>
          <w:rFonts w:ascii="Arial" w:hAnsi="Arial" w:cs="Arial"/>
          <w:sz w:val="20"/>
          <w:szCs w:val="20"/>
          <w:lang w:val="fr-FR"/>
        </w:rPr>
        <w:t>Aguilar</w:t>
      </w:r>
      <w:proofErr w:type="spellEnd"/>
      <w:r w:rsidRPr="00F2225C">
        <w:rPr>
          <w:rFonts w:ascii="Arial" w:hAnsi="Arial" w:cs="Arial"/>
          <w:sz w:val="20"/>
          <w:szCs w:val="20"/>
          <w:lang w:val="fr-FR"/>
        </w:rPr>
        <w:t xml:space="preserve"> +</w:t>
      </w:r>
      <w:r w:rsidRPr="00F2225C">
        <w:rPr>
          <w:rFonts w:ascii="Arial" w:hAnsi="Arial" w:cs="Arial"/>
          <w:color w:val="000000"/>
          <w:sz w:val="20"/>
          <w:szCs w:val="20"/>
          <w:lang w:val="fr-FR"/>
        </w:rPr>
        <w:t>1 (202) 473-6768</w:t>
      </w:r>
      <w:r w:rsidRPr="00F2225C">
        <w:rPr>
          <w:rFonts w:ascii="Arial" w:hAnsi="Arial" w:cs="Arial"/>
          <w:sz w:val="20"/>
          <w:szCs w:val="20"/>
          <w:lang w:val="fr-FR"/>
        </w:rPr>
        <w:br/>
        <w:t>E-mail: agomez@ifc.org</w:t>
      </w:r>
      <w:r w:rsidRPr="00F2225C">
        <w:rPr>
          <w:rFonts w:ascii="Arial" w:hAnsi="Arial" w:cs="Arial"/>
          <w:sz w:val="20"/>
          <w:szCs w:val="20"/>
          <w:lang w:val="fr-FR"/>
        </w:rPr>
        <w:tab/>
      </w:r>
      <w:r w:rsidRPr="00F2225C">
        <w:rPr>
          <w:rFonts w:ascii="Arial" w:hAnsi="Arial" w:cs="Arial"/>
          <w:sz w:val="20"/>
          <w:szCs w:val="20"/>
          <w:lang w:val="fr-FR"/>
        </w:rPr>
        <w:tab/>
      </w:r>
      <w:r w:rsidRPr="00F2225C">
        <w:rPr>
          <w:rFonts w:ascii="Arial" w:hAnsi="Arial" w:cs="Arial"/>
          <w:sz w:val="20"/>
          <w:szCs w:val="20"/>
          <w:lang w:val="fr-FR"/>
        </w:rPr>
        <w:tab/>
      </w:r>
      <w:r w:rsidRPr="00F2225C">
        <w:rPr>
          <w:rFonts w:ascii="Arial" w:hAnsi="Arial" w:cs="Arial"/>
          <w:sz w:val="20"/>
          <w:szCs w:val="20"/>
          <w:lang w:val="fr-FR"/>
        </w:rPr>
        <w:tab/>
      </w:r>
      <w:r w:rsidRPr="00F2225C">
        <w:rPr>
          <w:rFonts w:ascii="Arial" w:hAnsi="Arial" w:cs="Arial"/>
          <w:sz w:val="20"/>
          <w:szCs w:val="20"/>
          <w:lang w:val="fr-FR"/>
        </w:rPr>
        <w:tab/>
        <w:t>E-mail: gaguilar2@worldbank.org</w:t>
      </w:r>
    </w:p>
    <w:p w:rsidR="00174424" w:rsidRPr="00F2225C" w:rsidRDefault="00174424" w:rsidP="00174424">
      <w:pPr>
        <w:autoSpaceDE w:val="0"/>
        <w:autoSpaceDN w:val="0"/>
        <w:adjustRightInd w:val="0"/>
        <w:rPr>
          <w:rFonts w:ascii="Arial" w:hAnsi="Arial" w:cs="Arial"/>
          <w:b/>
          <w:bCs/>
          <w:color w:val="FF0000"/>
          <w:sz w:val="20"/>
          <w:szCs w:val="20"/>
          <w:lang w:val="fr-FR"/>
        </w:rPr>
      </w:pPr>
    </w:p>
    <w:p w:rsidR="00F85DAB" w:rsidRPr="00F2225C" w:rsidRDefault="00F85DAB" w:rsidP="00174424">
      <w:pPr>
        <w:autoSpaceDE w:val="0"/>
        <w:autoSpaceDN w:val="0"/>
        <w:adjustRightInd w:val="0"/>
        <w:rPr>
          <w:rFonts w:ascii="Arial" w:hAnsi="Arial" w:cs="Arial"/>
          <w:b/>
          <w:bCs/>
          <w:sz w:val="20"/>
          <w:szCs w:val="20"/>
          <w:lang w:val="fr-FR" w:eastAsia="zh-CN"/>
        </w:rPr>
      </w:pPr>
      <w:r>
        <w:rPr>
          <w:rFonts w:ascii="Arial" w:hAnsi="Arial" w:cs="Arial" w:hint="eastAsia"/>
          <w:b/>
          <w:bCs/>
          <w:sz w:val="20"/>
          <w:szCs w:val="20"/>
          <w:lang w:eastAsia="zh-CN"/>
        </w:rPr>
        <w:t>中东北非</w:t>
      </w:r>
    </w:p>
    <w:p w:rsidR="00174424" w:rsidRPr="00F2225C" w:rsidRDefault="00174424" w:rsidP="00174424">
      <w:pPr>
        <w:autoSpaceDE w:val="0"/>
        <w:autoSpaceDN w:val="0"/>
        <w:adjustRightInd w:val="0"/>
        <w:rPr>
          <w:rFonts w:ascii="Arial" w:hAnsi="Arial" w:cs="Arial"/>
          <w:color w:val="000000"/>
          <w:sz w:val="20"/>
          <w:szCs w:val="20"/>
          <w:lang w:val="fr-FR"/>
        </w:rPr>
      </w:pPr>
      <w:proofErr w:type="spellStart"/>
      <w:r w:rsidRPr="00F2225C">
        <w:rPr>
          <w:rFonts w:ascii="Arial" w:hAnsi="Arial" w:cs="Arial"/>
          <w:sz w:val="20"/>
          <w:szCs w:val="20"/>
          <w:lang w:val="fr-FR"/>
        </w:rPr>
        <w:t>Riham</w:t>
      </w:r>
      <w:proofErr w:type="spellEnd"/>
      <w:r w:rsidRPr="00F2225C">
        <w:rPr>
          <w:rFonts w:ascii="Arial" w:hAnsi="Arial" w:cs="Arial"/>
          <w:sz w:val="20"/>
          <w:szCs w:val="20"/>
          <w:lang w:val="fr-FR"/>
        </w:rPr>
        <w:t xml:space="preserve"> Mustafa </w:t>
      </w:r>
      <w:r w:rsidRPr="00F2225C">
        <w:rPr>
          <w:rFonts w:ascii="Arial" w:hAnsi="Arial" w:cs="Arial"/>
          <w:color w:val="000000"/>
          <w:sz w:val="20"/>
          <w:szCs w:val="20"/>
          <w:lang w:val="fr-FR"/>
        </w:rPr>
        <w:t>+20 010 2247482</w:t>
      </w:r>
      <w:r w:rsidRPr="00F2225C">
        <w:rPr>
          <w:rFonts w:ascii="Arial" w:hAnsi="Arial" w:cs="Arial"/>
          <w:color w:val="000000"/>
          <w:sz w:val="20"/>
          <w:szCs w:val="20"/>
          <w:lang w:val="fr-FR"/>
        </w:rPr>
        <w:tab/>
      </w:r>
      <w:r w:rsidRPr="00F2225C">
        <w:rPr>
          <w:rFonts w:ascii="Arial" w:hAnsi="Arial" w:cs="Arial"/>
          <w:color w:val="000000"/>
          <w:sz w:val="20"/>
          <w:szCs w:val="20"/>
          <w:lang w:val="fr-FR"/>
        </w:rPr>
        <w:tab/>
      </w:r>
      <w:r w:rsidRPr="00F2225C">
        <w:rPr>
          <w:rFonts w:ascii="Arial" w:hAnsi="Arial" w:cs="Arial"/>
          <w:color w:val="000000"/>
          <w:sz w:val="20"/>
          <w:szCs w:val="20"/>
          <w:lang w:val="fr-FR"/>
        </w:rPr>
        <w:tab/>
      </w:r>
      <w:proofErr w:type="spellStart"/>
      <w:r w:rsidRPr="00F2225C">
        <w:rPr>
          <w:rFonts w:ascii="Arial" w:hAnsi="Arial" w:cs="Arial"/>
          <w:color w:val="000000"/>
          <w:sz w:val="20"/>
          <w:szCs w:val="20"/>
          <w:lang w:val="fr-FR"/>
        </w:rPr>
        <w:t>Hafed</w:t>
      </w:r>
      <w:proofErr w:type="spellEnd"/>
      <w:r w:rsidRPr="00F2225C">
        <w:rPr>
          <w:rFonts w:ascii="Arial" w:hAnsi="Arial" w:cs="Arial"/>
          <w:color w:val="000000"/>
          <w:sz w:val="20"/>
          <w:szCs w:val="20"/>
          <w:lang w:val="fr-FR"/>
        </w:rPr>
        <w:t xml:space="preserve"> Al </w:t>
      </w:r>
      <w:proofErr w:type="spellStart"/>
      <w:r w:rsidRPr="00F2225C">
        <w:rPr>
          <w:rFonts w:ascii="Arial" w:hAnsi="Arial" w:cs="Arial"/>
          <w:color w:val="000000"/>
          <w:sz w:val="20"/>
          <w:szCs w:val="20"/>
          <w:lang w:val="fr-FR"/>
        </w:rPr>
        <w:t>Ghwell</w:t>
      </w:r>
      <w:proofErr w:type="spellEnd"/>
      <w:r w:rsidRPr="00F2225C">
        <w:rPr>
          <w:rFonts w:ascii="Arial" w:hAnsi="Arial" w:cs="Arial"/>
          <w:color w:val="000000"/>
          <w:sz w:val="20"/>
          <w:szCs w:val="20"/>
          <w:lang w:val="fr-FR"/>
        </w:rPr>
        <w:t xml:space="preserve"> +1 (202) 473-8930</w:t>
      </w:r>
    </w:p>
    <w:p w:rsidR="00174424" w:rsidRPr="00F2225C" w:rsidRDefault="00174424" w:rsidP="00174424">
      <w:pPr>
        <w:autoSpaceDE w:val="0"/>
        <w:autoSpaceDN w:val="0"/>
        <w:adjustRightInd w:val="0"/>
        <w:spacing w:line="240" w:lineRule="atLeast"/>
        <w:rPr>
          <w:rFonts w:ascii="Arial" w:hAnsi="Arial" w:cs="Arial"/>
          <w:sz w:val="20"/>
          <w:szCs w:val="20"/>
          <w:lang w:val="fr-FR"/>
        </w:rPr>
      </w:pPr>
      <w:r w:rsidRPr="00F2225C">
        <w:rPr>
          <w:rFonts w:ascii="Arial" w:hAnsi="Arial" w:cs="Arial"/>
          <w:sz w:val="20"/>
          <w:szCs w:val="20"/>
          <w:lang w:val="fr-FR"/>
        </w:rPr>
        <w:t>E-mail: rmustafa@ifc.org</w:t>
      </w:r>
      <w:r w:rsidRPr="00F2225C">
        <w:rPr>
          <w:rFonts w:ascii="Arial" w:hAnsi="Arial" w:cs="Arial"/>
          <w:sz w:val="20"/>
          <w:szCs w:val="20"/>
          <w:lang w:val="fr-FR"/>
        </w:rPr>
        <w:tab/>
      </w:r>
      <w:r w:rsidRPr="00F2225C">
        <w:rPr>
          <w:rFonts w:ascii="Arial" w:hAnsi="Arial" w:cs="Arial"/>
          <w:sz w:val="20"/>
          <w:szCs w:val="20"/>
          <w:lang w:val="fr-FR"/>
        </w:rPr>
        <w:tab/>
      </w:r>
      <w:r w:rsidRPr="00F2225C">
        <w:rPr>
          <w:rFonts w:ascii="Arial" w:hAnsi="Arial" w:cs="Arial"/>
          <w:sz w:val="20"/>
          <w:szCs w:val="20"/>
          <w:lang w:val="fr-FR"/>
        </w:rPr>
        <w:tab/>
      </w:r>
      <w:r w:rsidRPr="00F2225C">
        <w:rPr>
          <w:rFonts w:ascii="Arial" w:hAnsi="Arial" w:cs="Arial"/>
          <w:sz w:val="20"/>
          <w:szCs w:val="20"/>
          <w:lang w:val="fr-FR"/>
        </w:rPr>
        <w:tab/>
        <w:t xml:space="preserve">E-mail: </w:t>
      </w:r>
      <w:r w:rsidRPr="00F2225C">
        <w:rPr>
          <w:rFonts w:ascii="Arial" w:hAnsi="Arial" w:cs="Arial"/>
          <w:color w:val="000000"/>
          <w:sz w:val="20"/>
          <w:szCs w:val="20"/>
          <w:lang w:val="fr-FR"/>
        </w:rPr>
        <w:t xml:space="preserve">halghwell@worldbank.org </w:t>
      </w:r>
    </w:p>
    <w:p w:rsidR="00174424" w:rsidRPr="00F2225C" w:rsidRDefault="00174424" w:rsidP="00174424">
      <w:pPr>
        <w:autoSpaceDE w:val="0"/>
        <w:autoSpaceDN w:val="0"/>
        <w:adjustRightInd w:val="0"/>
        <w:spacing w:line="240" w:lineRule="atLeast"/>
        <w:rPr>
          <w:rFonts w:ascii="Arial" w:hAnsi="Arial" w:cs="Arial"/>
          <w:sz w:val="20"/>
          <w:szCs w:val="20"/>
          <w:lang w:val="fr-FR"/>
        </w:rPr>
      </w:pPr>
    </w:p>
    <w:p w:rsidR="00F85DAB" w:rsidRPr="00F2225C" w:rsidRDefault="00F85DAB" w:rsidP="00174424">
      <w:pPr>
        <w:autoSpaceDE w:val="0"/>
        <w:autoSpaceDN w:val="0"/>
        <w:adjustRightInd w:val="0"/>
        <w:rPr>
          <w:rFonts w:ascii="Arial" w:hAnsi="Arial" w:cs="Arial"/>
          <w:b/>
          <w:bCs/>
          <w:sz w:val="20"/>
          <w:szCs w:val="20"/>
          <w:lang w:val="fr-FR" w:eastAsia="zh-CN"/>
        </w:rPr>
      </w:pPr>
      <w:r>
        <w:rPr>
          <w:rFonts w:ascii="Arial" w:hAnsi="Arial" w:cs="Arial" w:hint="eastAsia"/>
          <w:b/>
          <w:bCs/>
          <w:sz w:val="20"/>
          <w:szCs w:val="20"/>
          <w:lang w:eastAsia="zh-CN"/>
        </w:rPr>
        <w:t>南亚</w:t>
      </w:r>
    </w:p>
    <w:p w:rsidR="00174424" w:rsidRPr="00DB4A72" w:rsidRDefault="00174424" w:rsidP="00174424">
      <w:pPr>
        <w:autoSpaceDE w:val="0"/>
        <w:autoSpaceDN w:val="0"/>
        <w:adjustRightInd w:val="0"/>
        <w:rPr>
          <w:rFonts w:ascii="Arial" w:hAnsi="Arial" w:cs="Arial"/>
          <w:sz w:val="20"/>
          <w:szCs w:val="20"/>
          <w:lang w:val="fr-FR"/>
        </w:rPr>
      </w:pPr>
      <w:proofErr w:type="spellStart"/>
      <w:r w:rsidRPr="00F2225C">
        <w:rPr>
          <w:rFonts w:ascii="Arial" w:hAnsi="Arial" w:cs="Arial"/>
          <w:sz w:val="20"/>
          <w:szCs w:val="20"/>
          <w:lang w:val="fr-FR"/>
        </w:rPr>
        <w:t>Minakshi</w:t>
      </w:r>
      <w:proofErr w:type="spellEnd"/>
      <w:r w:rsidRPr="00F2225C">
        <w:rPr>
          <w:rFonts w:ascii="Arial" w:hAnsi="Arial" w:cs="Arial"/>
          <w:sz w:val="20"/>
          <w:szCs w:val="20"/>
          <w:lang w:val="fr-FR"/>
        </w:rPr>
        <w:t xml:space="preserve"> Seth </w:t>
      </w:r>
      <w:r w:rsidRPr="00F2225C">
        <w:rPr>
          <w:rFonts w:ascii="Arial" w:hAnsi="Arial" w:cs="Arial"/>
          <w:color w:val="000000"/>
          <w:sz w:val="20"/>
          <w:szCs w:val="20"/>
          <w:lang w:val="fr-FR"/>
        </w:rPr>
        <w:t>+91 (11) 4111-1000</w:t>
      </w:r>
      <w:r w:rsidRPr="00F2225C">
        <w:rPr>
          <w:rFonts w:ascii="Arial" w:hAnsi="Arial" w:cs="Arial"/>
          <w:sz w:val="20"/>
          <w:szCs w:val="20"/>
          <w:lang w:val="fr-FR"/>
        </w:rPr>
        <w:tab/>
      </w:r>
      <w:r w:rsidRPr="00F2225C">
        <w:rPr>
          <w:rFonts w:ascii="Arial" w:hAnsi="Arial" w:cs="Arial"/>
          <w:sz w:val="20"/>
          <w:szCs w:val="20"/>
          <w:lang w:val="fr-FR"/>
        </w:rPr>
        <w:tab/>
      </w:r>
      <w:r w:rsidRPr="00F2225C">
        <w:rPr>
          <w:rFonts w:ascii="Arial" w:hAnsi="Arial" w:cs="Arial"/>
          <w:sz w:val="20"/>
          <w:szCs w:val="20"/>
          <w:lang w:val="fr-FR"/>
        </w:rPr>
        <w:tab/>
        <w:t xml:space="preserve">Benjamin Crow +1 (202) 473-5105 </w:t>
      </w:r>
      <w:r w:rsidRPr="00F2225C">
        <w:rPr>
          <w:rFonts w:ascii="Arial" w:hAnsi="Arial" w:cs="Arial"/>
          <w:sz w:val="20"/>
          <w:szCs w:val="20"/>
          <w:lang w:val="fr-FR"/>
        </w:rPr>
        <w:br/>
        <w:t xml:space="preserve">E-mail: mseth@ifc.org </w:t>
      </w:r>
      <w:r w:rsidRPr="00F2225C">
        <w:rPr>
          <w:rFonts w:ascii="Arial" w:hAnsi="Arial" w:cs="Arial"/>
          <w:sz w:val="20"/>
          <w:szCs w:val="20"/>
          <w:lang w:val="fr-FR"/>
        </w:rPr>
        <w:tab/>
      </w:r>
      <w:r w:rsidRPr="00F2225C">
        <w:rPr>
          <w:rFonts w:ascii="Arial" w:hAnsi="Arial" w:cs="Arial"/>
          <w:sz w:val="20"/>
          <w:szCs w:val="20"/>
          <w:lang w:val="fr-FR"/>
        </w:rPr>
        <w:tab/>
      </w:r>
      <w:r w:rsidRPr="00F2225C">
        <w:rPr>
          <w:rFonts w:ascii="Arial" w:hAnsi="Arial" w:cs="Arial"/>
          <w:sz w:val="20"/>
          <w:szCs w:val="20"/>
          <w:lang w:val="fr-FR"/>
        </w:rPr>
        <w:tab/>
      </w:r>
      <w:r w:rsidRPr="00F2225C">
        <w:rPr>
          <w:rFonts w:ascii="Arial" w:hAnsi="Arial" w:cs="Arial"/>
          <w:sz w:val="20"/>
          <w:szCs w:val="20"/>
          <w:lang w:val="fr-FR"/>
        </w:rPr>
        <w:tab/>
      </w:r>
      <w:r w:rsidRPr="00F2225C">
        <w:rPr>
          <w:rFonts w:ascii="Arial" w:hAnsi="Arial" w:cs="Arial"/>
          <w:sz w:val="20"/>
          <w:szCs w:val="20"/>
          <w:lang w:val="fr-FR"/>
        </w:rPr>
        <w:tab/>
      </w:r>
      <w:r w:rsidRPr="00DB4A72">
        <w:rPr>
          <w:rFonts w:ascii="Arial" w:hAnsi="Arial" w:cs="Arial"/>
          <w:sz w:val="20"/>
          <w:szCs w:val="20"/>
          <w:lang w:val="fr-FR"/>
        </w:rPr>
        <w:t xml:space="preserve">E-mail: bcrow@worldbank.org </w:t>
      </w:r>
    </w:p>
    <w:p w:rsidR="00F85DAB" w:rsidRPr="005B479D" w:rsidRDefault="00174424" w:rsidP="00174424">
      <w:pPr>
        <w:autoSpaceDE w:val="0"/>
        <w:autoSpaceDN w:val="0"/>
        <w:adjustRightInd w:val="0"/>
        <w:rPr>
          <w:rFonts w:ascii="Arial" w:hAnsi="Arial" w:cs="Arial"/>
          <w:b/>
          <w:bCs/>
          <w:sz w:val="20"/>
          <w:szCs w:val="20"/>
          <w:lang w:val="fr-FR" w:eastAsia="zh-CN"/>
        </w:rPr>
      </w:pPr>
      <w:r w:rsidRPr="005B479D">
        <w:rPr>
          <w:rFonts w:ascii="Arial" w:hAnsi="Arial" w:cs="Arial"/>
          <w:sz w:val="20"/>
          <w:szCs w:val="20"/>
          <w:lang w:val="fr-FR"/>
        </w:rPr>
        <w:br/>
      </w:r>
      <w:r w:rsidR="00F85DAB">
        <w:rPr>
          <w:rFonts w:ascii="Arial" w:hAnsi="Arial" w:cs="Arial" w:hint="eastAsia"/>
          <w:b/>
          <w:bCs/>
          <w:sz w:val="20"/>
          <w:szCs w:val="20"/>
          <w:lang w:eastAsia="zh-CN"/>
        </w:rPr>
        <w:t>南欧和西欧</w:t>
      </w:r>
    </w:p>
    <w:p w:rsidR="00174424" w:rsidRPr="005B479D" w:rsidRDefault="00174424" w:rsidP="00174424">
      <w:pPr>
        <w:autoSpaceDE w:val="0"/>
        <w:autoSpaceDN w:val="0"/>
        <w:adjustRightInd w:val="0"/>
        <w:rPr>
          <w:rFonts w:ascii="Arial" w:hAnsi="Arial" w:cs="Arial"/>
          <w:sz w:val="20"/>
          <w:szCs w:val="20"/>
          <w:lang w:val="fr-FR"/>
        </w:rPr>
      </w:pPr>
      <w:r w:rsidRPr="005B479D">
        <w:rPr>
          <w:rFonts w:ascii="Arial" w:hAnsi="Arial" w:cs="Arial"/>
          <w:sz w:val="20"/>
          <w:szCs w:val="20"/>
          <w:lang w:val="fr-FR"/>
        </w:rPr>
        <w:t>Rachel Winter Jones +33 (0) 1-4069-3052</w:t>
      </w:r>
      <w:r w:rsidRPr="005B479D">
        <w:rPr>
          <w:rFonts w:ascii="Arial" w:hAnsi="Arial" w:cs="Arial"/>
          <w:sz w:val="20"/>
          <w:szCs w:val="20"/>
          <w:lang w:val="fr-FR"/>
        </w:rPr>
        <w:tab/>
      </w:r>
      <w:r w:rsidRPr="005B479D">
        <w:rPr>
          <w:rFonts w:ascii="Arial" w:hAnsi="Arial" w:cs="Arial"/>
          <w:sz w:val="20"/>
          <w:szCs w:val="20"/>
          <w:lang w:val="fr-FR"/>
        </w:rPr>
        <w:tab/>
        <w:t xml:space="preserve">Oliver Griffith +33 (0) 1-4069-3195 </w:t>
      </w:r>
    </w:p>
    <w:p w:rsidR="00174424" w:rsidRPr="005B479D" w:rsidRDefault="00174424" w:rsidP="00174424">
      <w:pPr>
        <w:autoSpaceDE w:val="0"/>
        <w:autoSpaceDN w:val="0"/>
        <w:adjustRightInd w:val="0"/>
        <w:rPr>
          <w:rFonts w:ascii="Arial" w:hAnsi="Arial" w:cs="Arial"/>
          <w:sz w:val="20"/>
          <w:szCs w:val="20"/>
          <w:lang w:val="fr-FR"/>
        </w:rPr>
      </w:pPr>
      <w:r w:rsidRPr="005B479D">
        <w:rPr>
          <w:rFonts w:ascii="Arial" w:hAnsi="Arial" w:cs="Arial"/>
          <w:sz w:val="20"/>
          <w:szCs w:val="20"/>
          <w:lang w:val="fr-FR"/>
        </w:rPr>
        <w:t>Email: rjones1@worldbank.org</w:t>
      </w:r>
      <w:r w:rsidRPr="005B479D">
        <w:rPr>
          <w:rFonts w:ascii="Arial" w:hAnsi="Arial" w:cs="Arial"/>
          <w:sz w:val="20"/>
          <w:szCs w:val="20"/>
          <w:lang w:val="fr-FR"/>
        </w:rPr>
        <w:tab/>
      </w:r>
      <w:r w:rsidRPr="005B479D">
        <w:rPr>
          <w:rFonts w:ascii="Arial" w:hAnsi="Arial" w:cs="Arial"/>
          <w:sz w:val="20"/>
          <w:szCs w:val="20"/>
          <w:lang w:val="fr-FR"/>
        </w:rPr>
        <w:tab/>
      </w:r>
      <w:r w:rsidRPr="005B479D">
        <w:rPr>
          <w:rFonts w:ascii="Arial" w:hAnsi="Arial" w:cs="Arial"/>
          <w:sz w:val="20"/>
          <w:szCs w:val="20"/>
          <w:lang w:val="fr-FR"/>
        </w:rPr>
        <w:tab/>
      </w:r>
      <w:r w:rsidRPr="005B479D">
        <w:rPr>
          <w:rFonts w:ascii="Arial" w:hAnsi="Arial" w:cs="Arial"/>
          <w:sz w:val="20"/>
          <w:szCs w:val="20"/>
          <w:lang w:val="fr-FR"/>
        </w:rPr>
        <w:tab/>
        <w:t>E-mail: ogriffith@ifc.org</w:t>
      </w:r>
    </w:p>
    <w:p w:rsidR="00174424" w:rsidRPr="005B479D" w:rsidRDefault="00174424" w:rsidP="00174424">
      <w:pPr>
        <w:autoSpaceDE w:val="0"/>
        <w:autoSpaceDN w:val="0"/>
        <w:adjustRightInd w:val="0"/>
        <w:spacing w:line="240" w:lineRule="atLeast"/>
        <w:rPr>
          <w:rFonts w:ascii="Arial" w:hAnsi="Arial" w:cs="Arial"/>
          <w:sz w:val="20"/>
          <w:szCs w:val="20"/>
          <w:lang w:val="fr-FR"/>
        </w:rPr>
      </w:pPr>
    </w:p>
    <w:p w:rsidR="00174424" w:rsidRPr="005B479D" w:rsidRDefault="00174424" w:rsidP="00174424">
      <w:pPr>
        <w:autoSpaceDE w:val="0"/>
        <w:autoSpaceDN w:val="0"/>
        <w:adjustRightInd w:val="0"/>
        <w:spacing w:line="240" w:lineRule="atLeast"/>
        <w:rPr>
          <w:rFonts w:ascii="Arial" w:hAnsi="Arial" w:cs="Arial"/>
          <w:sz w:val="20"/>
          <w:szCs w:val="20"/>
          <w:lang w:val="fr-FR"/>
        </w:rPr>
      </w:pPr>
      <w:r w:rsidRPr="005B479D">
        <w:rPr>
          <w:rFonts w:ascii="Arial" w:hAnsi="Arial" w:cs="Arial"/>
          <w:sz w:val="20"/>
          <w:szCs w:val="20"/>
          <w:lang w:val="fr-FR"/>
        </w:rPr>
        <w:t>Derek Warren +44 (207) 592-8402</w:t>
      </w:r>
    </w:p>
    <w:p w:rsidR="00174424" w:rsidRPr="00DB4A72" w:rsidRDefault="00174424" w:rsidP="00174424">
      <w:pPr>
        <w:autoSpaceDE w:val="0"/>
        <w:autoSpaceDN w:val="0"/>
        <w:adjustRightInd w:val="0"/>
        <w:rPr>
          <w:rFonts w:ascii="Arial" w:hAnsi="Arial" w:cs="Arial"/>
          <w:sz w:val="20"/>
          <w:szCs w:val="20"/>
          <w:lang w:val="fr-FR"/>
        </w:rPr>
      </w:pPr>
      <w:r w:rsidRPr="00DB4A72">
        <w:rPr>
          <w:rFonts w:ascii="Arial" w:hAnsi="Arial" w:cs="Arial"/>
          <w:sz w:val="20"/>
          <w:szCs w:val="20"/>
          <w:lang w:val="fr-FR"/>
        </w:rPr>
        <w:t>E-mail: dwarren1@worldbank.org</w:t>
      </w:r>
    </w:p>
    <w:p w:rsidR="00174424" w:rsidRPr="00DB4A72" w:rsidRDefault="00174424" w:rsidP="00174424">
      <w:pPr>
        <w:autoSpaceDE w:val="0"/>
        <w:autoSpaceDN w:val="0"/>
        <w:adjustRightInd w:val="0"/>
        <w:spacing w:line="240" w:lineRule="atLeast"/>
        <w:rPr>
          <w:rFonts w:ascii="Arial" w:hAnsi="Arial" w:cs="Arial"/>
          <w:sz w:val="20"/>
          <w:szCs w:val="20"/>
          <w:lang w:val="fr-FR"/>
        </w:rPr>
      </w:pPr>
    </w:p>
    <w:p w:rsidR="00F85DAB" w:rsidRDefault="00F85DAB" w:rsidP="00174424">
      <w:pPr>
        <w:autoSpaceDE w:val="0"/>
        <w:autoSpaceDN w:val="0"/>
        <w:adjustRightInd w:val="0"/>
        <w:rPr>
          <w:rFonts w:ascii="Arial" w:hAnsi="Arial" w:cs="Arial"/>
          <w:b/>
          <w:bCs/>
          <w:sz w:val="20"/>
          <w:szCs w:val="20"/>
          <w:lang w:eastAsia="zh-CN"/>
        </w:rPr>
      </w:pPr>
      <w:r>
        <w:rPr>
          <w:rFonts w:ascii="Arial" w:hAnsi="Arial" w:cs="Arial" w:hint="eastAsia"/>
          <w:b/>
          <w:bCs/>
          <w:sz w:val="20"/>
          <w:szCs w:val="20"/>
          <w:lang w:eastAsia="zh-CN"/>
        </w:rPr>
        <w:t>撒哈拉以南非洲</w:t>
      </w:r>
    </w:p>
    <w:p w:rsidR="00174424" w:rsidRPr="00DB4A72" w:rsidRDefault="00174424" w:rsidP="00174424">
      <w:pPr>
        <w:autoSpaceDE w:val="0"/>
        <w:autoSpaceDN w:val="0"/>
        <w:adjustRightInd w:val="0"/>
        <w:rPr>
          <w:rFonts w:ascii="Arial" w:hAnsi="Arial" w:cs="Arial"/>
          <w:b/>
          <w:bCs/>
          <w:color w:val="000000"/>
          <w:sz w:val="20"/>
          <w:szCs w:val="20"/>
        </w:rPr>
      </w:pPr>
      <w:r>
        <w:rPr>
          <w:rFonts w:ascii="Arial" w:hAnsi="Arial" w:cs="Arial"/>
          <w:sz w:val="20"/>
          <w:szCs w:val="20"/>
        </w:rPr>
        <w:lastRenderedPageBreak/>
        <w:t>Lucie Giraud +254 (20) 275-</w:t>
      </w:r>
      <w:r w:rsidRPr="0059443E">
        <w:rPr>
          <w:rFonts w:ascii="Arial" w:hAnsi="Arial" w:cs="Arial"/>
          <w:sz w:val="20"/>
          <w:szCs w:val="20"/>
        </w:rPr>
        <w:t>9611</w:t>
      </w:r>
      <w:r w:rsidRPr="00DB4A72">
        <w:rPr>
          <w:rFonts w:ascii="Arial" w:hAnsi="Arial" w:cs="Arial"/>
          <w:sz w:val="20"/>
          <w:szCs w:val="20"/>
        </w:rPr>
        <w:tab/>
      </w:r>
      <w:r w:rsidRPr="00DB4A72">
        <w:rPr>
          <w:rFonts w:ascii="Arial" w:hAnsi="Arial" w:cs="Arial"/>
          <w:sz w:val="20"/>
          <w:szCs w:val="20"/>
        </w:rPr>
        <w:tab/>
      </w:r>
      <w:r w:rsidRPr="00DB4A72">
        <w:rPr>
          <w:rFonts w:ascii="Arial" w:hAnsi="Arial" w:cs="Arial"/>
          <w:sz w:val="20"/>
          <w:szCs w:val="20"/>
        </w:rPr>
        <w:tab/>
        <w:t xml:space="preserve">Nana </w:t>
      </w:r>
      <w:proofErr w:type="spellStart"/>
      <w:r w:rsidRPr="00DB4A72">
        <w:rPr>
          <w:rFonts w:ascii="Arial" w:hAnsi="Arial" w:cs="Arial"/>
          <w:sz w:val="20"/>
          <w:szCs w:val="20"/>
        </w:rPr>
        <w:t>Yaa</w:t>
      </w:r>
      <w:proofErr w:type="spellEnd"/>
      <w:r w:rsidRPr="00DB4A72">
        <w:rPr>
          <w:rFonts w:ascii="Arial" w:hAnsi="Arial" w:cs="Arial"/>
          <w:sz w:val="20"/>
          <w:szCs w:val="20"/>
        </w:rPr>
        <w:t xml:space="preserve"> </w:t>
      </w:r>
      <w:proofErr w:type="spellStart"/>
      <w:r w:rsidRPr="00DB4A72">
        <w:rPr>
          <w:rFonts w:ascii="Arial" w:hAnsi="Arial" w:cs="Arial"/>
          <w:sz w:val="20"/>
          <w:szCs w:val="20"/>
        </w:rPr>
        <w:t>Ofori</w:t>
      </w:r>
      <w:proofErr w:type="spellEnd"/>
      <w:r w:rsidRPr="00DB4A72">
        <w:rPr>
          <w:rFonts w:ascii="Arial" w:hAnsi="Arial" w:cs="Arial"/>
          <w:sz w:val="20"/>
          <w:szCs w:val="20"/>
        </w:rPr>
        <w:t>-Atta +233 (244) 343-888</w:t>
      </w:r>
    </w:p>
    <w:p w:rsidR="00174424" w:rsidRPr="00DB4A72" w:rsidRDefault="00174424" w:rsidP="00174424">
      <w:pPr>
        <w:autoSpaceDE w:val="0"/>
        <w:autoSpaceDN w:val="0"/>
        <w:adjustRightInd w:val="0"/>
        <w:spacing w:line="240" w:lineRule="atLeast"/>
        <w:rPr>
          <w:rFonts w:ascii="Arial" w:hAnsi="Arial" w:cs="Arial"/>
          <w:sz w:val="20"/>
          <w:szCs w:val="20"/>
          <w:lang w:val="fr-FR"/>
        </w:rPr>
      </w:pPr>
      <w:r w:rsidRPr="00DB4A72">
        <w:rPr>
          <w:rFonts w:ascii="Arial" w:hAnsi="Arial" w:cs="Arial"/>
          <w:sz w:val="20"/>
          <w:szCs w:val="20"/>
          <w:lang w:val="fr-FR"/>
        </w:rPr>
        <w:t xml:space="preserve">E-mail: </w:t>
      </w:r>
      <w:hyperlink r:id="rId15" w:tooltip="LGiraud@ifc.org" w:history="1">
        <w:r w:rsidRPr="00DB4A72">
          <w:rPr>
            <w:rFonts w:ascii="Arial" w:hAnsi="Arial" w:cs="Arial"/>
            <w:sz w:val="20"/>
            <w:szCs w:val="20"/>
            <w:lang w:val="fr-FR"/>
          </w:rPr>
          <w:t>lgiraud@ifc.org</w:t>
        </w:r>
      </w:hyperlink>
      <w:r w:rsidRPr="00DB4A72">
        <w:rPr>
          <w:rFonts w:ascii="Arial" w:hAnsi="Arial" w:cs="Arial"/>
          <w:sz w:val="20"/>
          <w:szCs w:val="20"/>
          <w:lang w:val="fr-FR"/>
        </w:rPr>
        <w:t> </w:t>
      </w:r>
      <w:r w:rsidRPr="00DB4A72">
        <w:rPr>
          <w:rFonts w:ascii="Arial" w:hAnsi="Arial" w:cs="Arial"/>
          <w:sz w:val="20"/>
          <w:szCs w:val="20"/>
          <w:lang w:val="fr-FR"/>
        </w:rPr>
        <w:tab/>
      </w:r>
      <w:r w:rsidRPr="00DB4A72">
        <w:rPr>
          <w:rFonts w:ascii="Arial" w:hAnsi="Arial" w:cs="Arial"/>
          <w:sz w:val="20"/>
          <w:szCs w:val="20"/>
          <w:lang w:val="fr-FR"/>
        </w:rPr>
        <w:tab/>
      </w:r>
      <w:r w:rsidRPr="00DB4A72">
        <w:rPr>
          <w:rFonts w:ascii="Arial" w:hAnsi="Arial" w:cs="Arial"/>
          <w:sz w:val="20"/>
          <w:szCs w:val="20"/>
          <w:lang w:val="fr-FR"/>
        </w:rPr>
        <w:tab/>
      </w:r>
      <w:r w:rsidRPr="00DB4A72">
        <w:rPr>
          <w:rFonts w:ascii="Arial" w:hAnsi="Arial" w:cs="Arial"/>
          <w:sz w:val="20"/>
          <w:szCs w:val="20"/>
          <w:lang w:val="fr-FR"/>
        </w:rPr>
        <w:tab/>
      </w:r>
      <w:r w:rsidRPr="00DB4A72">
        <w:rPr>
          <w:rFonts w:ascii="Arial" w:hAnsi="Arial" w:cs="Arial"/>
          <w:sz w:val="20"/>
          <w:szCs w:val="20"/>
          <w:lang w:val="fr-FR"/>
        </w:rPr>
        <w:tab/>
        <w:t>E-mail: noforiatta@ifc.org</w:t>
      </w:r>
    </w:p>
    <w:p w:rsidR="00174424" w:rsidRPr="00DB4A72" w:rsidRDefault="00174424" w:rsidP="00174424">
      <w:pPr>
        <w:autoSpaceDE w:val="0"/>
        <w:autoSpaceDN w:val="0"/>
        <w:adjustRightInd w:val="0"/>
        <w:spacing w:line="240" w:lineRule="atLeast"/>
        <w:rPr>
          <w:rFonts w:ascii="Arial" w:hAnsi="Arial" w:cs="Arial"/>
          <w:bCs/>
          <w:color w:val="090909"/>
          <w:sz w:val="20"/>
          <w:szCs w:val="20"/>
          <w:lang w:val="fr-FR"/>
        </w:rPr>
      </w:pPr>
    </w:p>
    <w:p w:rsidR="00174424" w:rsidRPr="00DB4A72" w:rsidRDefault="00174424" w:rsidP="00174424">
      <w:pPr>
        <w:autoSpaceDE w:val="0"/>
        <w:autoSpaceDN w:val="0"/>
        <w:adjustRightInd w:val="0"/>
        <w:spacing w:line="240" w:lineRule="atLeast"/>
        <w:rPr>
          <w:rFonts w:ascii="Arial" w:hAnsi="Arial" w:cs="Arial"/>
          <w:sz w:val="20"/>
          <w:szCs w:val="20"/>
          <w:lang w:val="fr-FR"/>
        </w:rPr>
      </w:pPr>
      <w:proofErr w:type="spellStart"/>
      <w:r w:rsidRPr="00DB4A72">
        <w:rPr>
          <w:rFonts w:ascii="Arial" w:hAnsi="Arial" w:cs="Arial"/>
          <w:sz w:val="20"/>
          <w:szCs w:val="20"/>
          <w:lang w:val="fr-FR"/>
        </w:rPr>
        <w:t>Francois</w:t>
      </w:r>
      <w:proofErr w:type="spellEnd"/>
      <w:r w:rsidRPr="00DB4A72">
        <w:rPr>
          <w:rFonts w:ascii="Arial" w:hAnsi="Arial" w:cs="Arial"/>
          <w:sz w:val="20"/>
          <w:szCs w:val="20"/>
          <w:lang w:val="fr-FR"/>
        </w:rPr>
        <w:t xml:space="preserve"> </w:t>
      </w:r>
      <w:proofErr w:type="spellStart"/>
      <w:r w:rsidRPr="00DB4A72">
        <w:rPr>
          <w:rFonts w:ascii="Arial" w:hAnsi="Arial" w:cs="Arial"/>
          <w:sz w:val="20"/>
          <w:szCs w:val="20"/>
          <w:lang w:val="fr-FR"/>
        </w:rPr>
        <w:t>Gouahinga</w:t>
      </w:r>
      <w:proofErr w:type="spellEnd"/>
      <w:r w:rsidRPr="00DB4A72">
        <w:rPr>
          <w:rFonts w:ascii="Arial" w:hAnsi="Arial" w:cs="Arial"/>
          <w:sz w:val="20"/>
          <w:szCs w:val="20"/>
          <w:lang w:val="fr-FR"/>
        </w:rPr>
        <w:t xml:space="preserve"> +1 (202) 473-0696</w:t>
      </w:r>
    </w:p>
    <w:p w:rsidR="00B210B8" w:rsidRPr="00806369" w:rsidRDefault="00174424" w:rsidP="00174424">
      <w:pPr>
        <w:autoSpaceDE w:val="0"/>
        <w:autoSpaceDN w:val="0"/>
        <w:adjustRightInd w:val="0"/>
        <w:spacing w:line="240" w:lineRule="atLeast"/>
        <w:rPr>
          <w:rFonts w:ascii="Arial" w:hAnsi="Arial" w:cs="Arial"/>
          <w:bCs/>
          <w:color w:val="090909"/>
          <w:sz w:val="20"/>
          <w:szCs w:val="20"/>
          <w:lang w:val="fr-FR"/>
        </w:rPr>
      </w:pPr>
      <w:r w:rsidRPr="00DB4A72">
        <w:rPr>
          <w:rFonts w:ascii="Arial" w:hAnsi="Arial" w:cs="Arial"/>
          <w:sz w:val="20"/>
          <w:szCs w:val="20"/>
          <w:lang w:val="fr-FR"/>
        </w:rPr>
        <w:t xml:space="preserve">Email : </w:t>
      </w:r>
      <w:hyperlink r:id="rId16" w:tooltip="fgouahinga@worldbank.org" w:history="1">
        <w:r w:rsidRPr="00DB4A72">
          <w:rPr>
            <w:rFonts w:ascii="Arial" w:hAnsi="Arial" w:cs="Arial"/>
            <w:sz w:val="20"/>
            <w:szCs w:val="20"/>
            <w:lang w:val="fr-FR"/>
          </w:rPr>
          <w:t>fgouahinga@worldbank.org</w:t>
        </w:r>
      </w:hyperlink>
      <w:r w:rsidRPr="00DB4A72">
        <w:rPr>
          <w:rFonts w:ascii="Arial" w:hAnsi="Arial" w:cs="Arial"/>
          <w:sz w:val="20"/>
          <w:szCs w:val="20"/>
          <w:lang w:val="fr-FR"/>
        </w:rPr>
        <w:t xml:space="preserve"> </w:t>
      </w:r>
    </w:p>
    <w:sectPr w:rsidR="00B210B8" w:rsidRPr="00806369" w:rsidSect="007010C1">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E41" w:rsidRDefault="001E5E41" w:rsidP="00600630">
      <w:r>
        <w:separator/>
      </w:r>
    </w:p>
  </w:endnote>
  <w:endnote w:type="continuationSeparator" w:id="0">
    <w:p w:rsidR="001E5E41" w:rsidRDefault="001E5E41" w:rsidP="006006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panose1 w:val="00000000000000000000"/>
    <w:charset w:val="4D"/>
    <w:family w:val="roman"/>
    <w:notTrueType/>
    <w:pitch w:val="default"/>
    <w:sig w:usb0="00000000" w:usb1="00000000" w:usb2="BFFFC410" w:usb3="00000000" w:csb0="00530049" w:csb1="004D0053"/>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E41" w:rsidRDefault="001E5E41" w:rsidP="00600630">
      <w:r>
        <w:separator/>
      </w:r>
    </w:p>
  </w:footnote>
  <w:footnote w:type="continuationSeparator" w:id="0">
    <w:p w:rsidR="001E5E41" w:rsidRDefault="001E5E41" w:rsidP="006006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517F"/>
    <w:multiLevelType w:val="multilevel"/>
    <w:tmpl w:val="01FC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13313"/>
  </w:hdrShapeDefaults>
  <w:footnotePr>
    <w:footnote w:id="-1"/>
    <w:footnote w:id="0"/>
  </w:footnotePr>
  <w:endnotePr>
    <w:endnote w:id="-1"/>
    <w:endnote w:id="0"/>
  </w:endnotePr>
  <w:compat>
    <w:useFELayout/>
  </w:compat>
  <w:rsids>
    <w:rsidRoot w:val="00A57385"/>
    <w:rsid w:val="00021B1A"/>
    <w:rsid w:val="0002584C"/>
    <w:rsid w:val="00046196"/>
    <w:rsid w:val="00050F3D"/>
    <w:rsid w:val="00071480"/>
    <w:rsid w:val="000719DB"/>
    <w:rsid w:val="00075167"/>
    <w:rsid w:val="0008303C"/>
    <w:rsid w:val="000B1530"/>
    <w:rsid w:val="000B15B6"/>
    <w:rsid w:val="000B6D4E"/>
    <w:rsid w:val="000C30E1"/>
    <w:rsid w:val="000D0406"/>
    <w:rsid w:val="000F2808"/>
    <w:rsid w:val="000F3BF6"/>
    <w:rsid w:val="00101F16"/>
    <w:rsid w:val="00120987"/>
    <w:rsid w:val="00120F47"/>
    <w:rsid w:val="00123BFE"/>
    <w:rsid w:val="00126F60"/>
    <w:rsid w:val="0014047F"/>
    <w:rsid w:val="001572D8"/>
    <w:rsid w:val="00174424"/>
    <w:rsid w:val="00193C47"/>
    <w:rsid w:val="001B2C2F"/>
    <w:rsid w:val="001B6FC4"/>
    <w:rsid w:val="001C5673"/>
    <w:rsid w:val="001C7887"/>
    <w:rsid w:val="001E5E41"/>
    <w:rsid w:val="001E62CC"/>
    <w:rsid w:val="001F0806"/>
    <w:rsid w:val="001F63C7"/>
    <w:rsid w:val="001F7AA8"/>
    <w:rsid w:val="002040ED"/>
    <w:rsid w:val="00210CFE"/>
    <w:rsid w:val="00227A76"/>
    <w:rsid w:val="00227D70"/>
    <w:rsid w:val="002455EE"/>
    <w:rsid w:val="00252339"/>
    <w:rsid w:val="00266A4B"/>
    <w:rsid w:val="00267E9F"/>
    <w:rsid w:val="00290E8D"/>
    <w:rsid w:val="002B3E7D"/>
    <w:rsid w:val="002C41B4"/>
    <w:rsid w:val="002C4A0C"/>
    <w:rsid w:val="002D2EAF"/>
    <w:rsid w:val="002D362C"/>
    <w:rsid w:val="002F4AAA"/>
    <w:rsid w:val="00311EFF"/>
    <w:rsid w:val="00325AE5"/>
    <w:rsid w:val="00327BEE"/>
    <w:rsid w:val="0034348B"/>
    <w:rsid w:val="003507C9"/>
    <w:rsid w:val="00354B4F"/>
    <w:rsid w:val="0037526E"/>
    <w:rsid w:val="00385783"/>
    <w:rsid w:val="003A31E4"/>
    <w:rsid w:val="003A3C54"/>
    <w:rsid w:val="003A3DD4"/>
    <w:rsid w:val="003B0BE2"/>
    <w:rsid w:val="003C39EC"/>
    <w:rsid w:val="003F7182"/>
    <w:rsid w:val="00407A98"/>
    <w:rsid w:val="00411DD7"/>
    <w:rsid w:val="00413E19"/>
    <w:rsid w:val="0041570B"/>
    <w:rsid w:val="00424A60"/>
    <w:rsid w:val="00426EED"/>
    <w:rsid w:val="0044113B"/>
    <w:rsid w:val="00444471"/>
    <w:rsid w:val="004538B9"/>
    <w:rsid w:val="00453DF5"/>
    <w:rsid w:val="004559F1"/>
    <w:rsid w:val="004571F6"/>
    <w:rsid w:val="0048475B"/>
    <w:rsid w:val="004848AA"/>
    <w:rsid w:val="0049283E"/>
    <w:rsid w:val="004A37C6"/>
    <w:rsid w:val="004A5327"/>
    <w:rsid w:val="004C6574"/>
    <w:rsid w:val="004C718B"/>
    <w:rsid w:val="004D18C5"/>
    <w:rsid w:val="00507359"/>
    <w:rsid w:val="005117E6"/>
    <w:rsid w:val="005125BA"/>
    <w:rsid w:val="005166A1"/>
    <w:rsid w:val="00522F51"/>
    <w:rsid w:val="00524EC4"/>
    <w:rsid w:val="00530FB1"/>
    <w:rsid w:val="00536124"/>
    <w:rsid w:val="00541806"/>
    <w:rsid w:val="00542E32"/>
    <w:rsid w:val="00546CB3"/>
    <w:rsid w:val="00560623"/>
    <w:rsid w:val="005714B2"/>
    <w:rsid w:val="005871F0"/>
    <w:rsid w:val="005917BC"/>
    <w:rsid w:val="005B234F"/>
    <w:rsid w:val="005B479D"/>
    <w:rsid w:val="005B6F44"/>
    <w:rsid w:val="005C412F"/>
    <w:rsid w:val="005D5947"/>
    <w:rsid w:val="005D676E"/>
    <w:rsid w:val="005E4651"/>
    <w:rsid w:val="005F43F5"/>
    <w:rsid w:val="00600630"/>
    <w:rsid w:val="0060286A"/>
    <w:rsid w:val="00605CF9"/>
    <w:rsid w:val="0061515E"/>
    <w:rsid w:val="00615CBB"/>
    <w:rsid w:val="006237BD"/>
    <w:rsid w:val="00626BD6"/>
    <w:rsid w:val="00636F99"/>
    <w:rsid w:val="006523EE"/>
    <w:rsid w:val="00661147"/>
    <w:rsid w:val="0066193D"/>
    <w:rsid w:val="006625C5"/>
    <w:rsid w:val="006642EC"/>
    <w:rsid w:val="00666493"/>
    <w:rsid w:val="00684111"/>
    <w:rsid w:val="00697E09"/>
    <w:rsid w:val="006A0D48"/>
    <w:rsid w:val="006B119A"/>
    <w:rsid w:val="006B1FA9"/>
    <w:rsid w:val="006B3994"/>
    <w:rsid w:val="006B6893"/>
    <w:rsid w:val="006C4E2A"/>
    <w:rsid w:val="006C5610"/>
    <w:rsid w:val="006C68B3"/>
    <w:rsid w:val="006D2C6C"/>
    <w:rsid w:val="006E13F6"/>
    <w:rsid w:val="006E43B8"/>
    <w:rsid w:val="006F29C1"/>
    <w:rsid w:val="006F7515"/>
    <w:rsid w:val="007010C1"/>
    <w:rsid w:val="007012B3"/>
    <w:rsid w:val="007060FD"/>
    <w:rsid w:val="0071542B"/>
    <w:rsid w:val="0072092B"/>
    <w:rsid w:val="00721862"/>
    <w:rsid w:val="0072360C"/>
    <w:rsid w:val="007272D8"/>
    <w:rsid w:val="00736FD0"/>
    <w:rsid w:val="00747F20"/>
    <w:rsid w:val="00753C83"/>
    <w:rsid w:val="007849BE"/>
    <w:rsid w:val="0079209A"/>
    <w:rsid w:val="007956D5"/>
    <w:rsid w:val="007974CB"/>
    <w:rsid w:val="007C3442"/>
    <w:rsid w:val="007E0A18"/>
    <w:rsid w:val="007E24E5"/>
    <w:rsid w:val="007E39A5"/>
    <w:rsid w:val="008010B6"/>
    <w:rsid w:val="008054AF"/>
    <w:rsid w:val="00806369"/>
    <w:rsid w:val="00811E03"/>
    <w:rsid w:val="0081293B"/>
    <w:rsid w:val="00830C8F"/>
    <w:rsid w:val="008341B1"/>
    <w:rsid w:val="008354D8"/>
    <w:rsid w:val="00842B96"/>
    <w:rsid w:val="00844A60"/>
    <w:rsid w:val="00854044"/>
    <w:rsid w:val="0086311B"/>
    <w:rsid w:val="00865EF2"/>
    <w:rsid w:val="00876250"/>
    <w:rsid w:val="00881D73"/>
    <w:rsid w:val="00896974"/>
    <w:rsid w:val="008A6219"/>
    <w:rsid w:val="008A729C"/>
    <w:rsid w:val="008A7F7C"/>
    <w:rsid w:val="008C15AD"/>
    <w:rsid w:val="008D5A0B"/>
    <w:rsid w:val="008E3A57"/>
    <w:rsid w:val="008E6433"/>
    <w:rsid w:val="008F6140"/>
    <w:rsid w:val="00901C6D"/>
    <w:rsid w:val="00901E94"/>
    <w:rsid w:val="00910CA9"/>
    <w:rsid w:val="00924840"/>
    <w:rsid w:val="00927675"/>
    <w:rsid w:val="0094392E"/>
    <w:rsid w:val="00945A6E"/>
    <w:rsid w:val="00946666"/>
    <w:rsid w:val="00954E6C"/>
    <w:rsid w:val="00973676"/>
    <w:rsid w:val="00974B51"/>
    <w:rsid w:val="00980D45"/>
    <w:rsid w:val="0098442A"/>
    <w:rsid w:val="009A5A87"/>
    <w:rsid w:val="009A7C0E"/>
    <w:rsid w:val="00A00CAA"/>
    <w:rsid w:val="00A10DE8"/>
    <w:rsid w:val="00A16D99"/>
    <w:rsid w:val="00A2261B"/>
    <w:rsid w:val="00A2365C"/>
    <w:rsid w:val="00A37108"/>
    <w:rsid w:val="00A371D7"/>
    <w:rsid w:val="00A42F17"/>
    <w:rsid w:val="00A44D33"/>
    <w:rsid w:val="00A47AD9"/>
    <w:rsid w:val="00A57385"/>
    <w:rsid w:val="00A60483"/>
    <w:rsid w:val="00A63F6F"/>
    <w:rsid w:val="00A64D38"/>
    <w:rsid w:val="00A7307B"/>
    <w:rsid w:val="00A80A6E"/>
    <w:rsid w:val="00A84210"/>
    <w:rsid w:val="00A85274"/>
    <w:rsid w:val="00A87183"/>
    <w:rsid w:val="00A87A4E"/>
    <w:rsid w:val="00A927A5"/>
    <w:rsid w:val="00A97199"/>
    <w:rsid w:val="00AA6A82"/>
    <w:rsid w:val="00AC79D3"/>
    <w:rsid w:val="00AD02D2"/>
    <w:rsid w:val="00AF3719"/>
    <w:rsid w:val="00AF5087"/>
    <w:rsid w:val="00B0069B"/>
    <w:rsid w:val="00B043EC"/>
    <w:rsid w:val="00B11512"/>
    <w:rsid w:val="00B1429E"/>
    <w:rsid w:val="00B16897"/>
    <w:rsid w:val="00B210B8"/>
    <w:rsid w:val="00B26254"/>
    <w:rsid w:val="00B27016"/>
    <w:rsid w:val="00B5686A"/>
    <w:rsid w:val="00B66128"/>
    <w:rsid w:val="00B71B42"/>
    <w:rsid w:val="00B7311D"/>
    <w:rsid w:val="00B76218"/>
    <w:rsid w:val="00B7643E"/>
    <w:rsid w:val="00B86FDC"/>
    <w:rsid w:val="00B87709"/>
    <w:rsid w:val="00B923B1"/>
    <w:rsid w:val="00B9443C"/>
    <w:rsid w:val="00B96D6A"/>
    <w:rsid w:val="00BA5CD6"/>
    <w:rsid w:val="00BB24A1"/>
    <w:rsid w:val="00BC51D6"/>
    <w:rsid w:val="00BE06A4"/>
    <w:rsid w:val="00BE7F2F"/>
    <w:rsid w:val="00BF429F"/>
    <w:rsid w:val="00BF55F1"/>
    <w:rsid w:val="00BF703C"/>
    <w:rsid w:val="00BF75A4"/>
    <w:rsid w:val="00C01B7B"/>
    <w:rsid w:val="00C03D2D"/>
    <w:rsid w:val="00C16A43"/>
    <w:rsid w:val="00C17B4E"/>
    <w:rsid w:val="00C2548B"/>
    <w:rsid w:val="00C32D2A"/>
    <w:rsid w:val="00C3349D"/>
    <w:rsid w:val="00C35D9A"/>
    <w:rsid w:val="00C51BE7"/>
    <w:rsid w:val="00C54C43"/>
    <w:rsid w:val="00C560C2"/>
    <w:rsid w:val="00C8724E"/>
    <w:rsid w:val="00C87D36"/>
    <w:rsid w:val="00C961BD"/>
    <w:rsid w:val="00CA5008"/>
    <w:rsid w:val="00CD1B89"/>
    <w:rsid w:val="00CD4A22"/>
    <w:rsid w:val="00CE0DF1"/>
    <w:rsid w:val="00CE27F1"/>
    <w:rsid w:val="00CE57F6"/>
    <w:rsid w:val="00CE682D"/>
    <w:rsid w:val="00CF41C1"/>
    <w:rsid w:val="00D00F9E"/>
    <w:rsid w:val="00D014A6"/>
    <w:rsid w:val="00D07CE4"/>
    <w:rsid w:val="00D25BE5"/>
    <w:rsid w:val="00D30400"/>
    <w:rsid w:val="00D358EF"/>
    <w:rsid w:val="00D566B0"/>
    <w:rsid w:val="00D6270A"/>
    <w:rsid w:val="00D72434"/>
    <w:rsid w:val="00D968DE"/>
    <w:rsid w:val="00D9776C"/>
    <w:rsid w:val="00DA14A7"/>
    <w:rsid w:val="00DB1FEC"/>
    <w:rsid w:val="00DB6B90"/>
    <w:rsid w:val="00DC603A"/>
    <w:rsid w:val="00DD0AA3"/>
    <w:rsid w:val="00E02ED7"/>
    <w:rsid w:val="00E03D34"/>
    <w:rsid w:val="00E22E9C"/>
    <w:rsid w:val="00E24DBF"/>
    <w:rsid w:val="00E33AC7"/>
    <w:rsid w:val="00E34883"/>
    <w:rsid w:val="00E5344B"/>
    <w:rsid w:val="00E6065D"/>
    <w:rsid w:val="00E73AB2"/>
    <w:rsid w:val="00E74A7A"/>
    <w:rsid w:val="00E86B48"/>
    <w:rsid w:val="00E96ACC"/>
    <w:rsid w:val="00EA1102"/>
    <w:rsid w:val="00EA4076"/>
    <w:rsid w:val="00EE4C4D"/>
    <w:rsid w:val="00EE6B4C"/>
    <w:rsid w:val="00EF4D8A"/>
    <w:rsid w:val="00F21310"/>
    <w:rsid w:val="00F2225C"/>
    <w:rsid w:val="00F26A16"/>
    <w:rsid w:val="00F37F9B"/>
    <w:rsid w:val="00F406CC"/>
    <w:rsid w:val="00F535BB"/>
    <w:rsid w:val="00F6138F"/>
    <w:rsid w:val="00F65BDF"/>
    <w:rsid w:val="00F73660"/>
    <w:rsid w:val="00F74C79"/>
    <w:rsid w:val="00F765EB"/>
    <w:rsid w:val="00F85DAB"/>
    <w:rsid w:val="00F92850"/>
    <w:rsid w:val="00F964CF"/>
    <w:rsid w:val="00F97163"/>
    <w:rsid w:val="00FB2C7C"/>
    <w:rsid w:val="00FB5D87"/>
    <w:rsid w:val="00FC0B75"/>
    <w:rsid w:val="00FC0E7E"/>
    <w:rsid w:val="00FC1544"/>
    <w:rsid w:val="00FD4450"/>
    <w:rsid w:val="00FD7AED"/>
    <w:rsid w:val="00FE2754"/>
    <w:rsid w:val="00FE3D2B"/>
    <w:rsid w:val="00FE44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3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7385"/>
    <w:pPr>
      <w:tabs>
        <w:tab w:val="center" w:pos="4320"/>
        <w:tab w:val="right" w:pos="8640"/>
      </w:tabs>
    </w:pPr>
  </w:style>
  <w:style w:type="character" w:customStyle="1" w:styleId="HeaderChar">
    <w:name w:val="Header Char"/>
    <w:basedOn w:val="DefaultParagraphFont"/>
    <w:link w:val="Header"/>
    <w:uiPriority w:val="99"/>
    <w:semiHidden/>
    <w:rsid w:val="00972D37"/>
    <w:rPr>
      <w:sz w:val="24"/>
      <w:szCs w:val="24"/>
    </w:rPr>
  </w:style>
  <w:style w:type="table" w:styleId="TableGrid">
    <w:name w:val="Table Grid"/>
    <w:basedOn w:val="TableNormal"/>
    <w:uiPriority w:val="99"/>
    <w:rsid w:val="00A573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57385"/>
    <w:rPr>
      <w:rFonts w:ascii="Verdana" w:hAnsi="Verdana" w:cs="Times New Roman"/>
      <w:color w:val="0000FF"/>
      <w:u w:val="single"/>
    </w:rPr>
  </w:style>
  <w:style w:type="paragraph" w:styleId="BalloonText">
    <w:name w:val="Balloon Text"/>
    <w:basedOn w:val="Normal"/>
    <w:link w:val="BalloonTextChar"/>
    <w:uiPriority w:val="99"/>
    <w:rsid w:val="00600630"/>
    <w:rPr>
      <w:rFonts w:ascii="Tahoma" w:hAnsi="Tahoma" w:cs="Tahoma"/>
      <w:sz w:val="16"/>
      <w:szCs w:val="16"/>
    </w:rPr>
  </w:style>
  <w:style w:type="character" w:customStyle="1" w:styleId="BalloonTextChar">
    <w:name w:val="Balloon Text Char"/>
    <w:basedOn w:val="DefaultParagraphFont"/>
    <w:link w:val="BalloonText"/>
    <w:uiPriority w:val="99"/>
    <w:locked/>
    <w:rsid w:val="00600630"/>
    <w:rPr>
      <w:rFonts w:ascii="Tahoma" w:hAnsi="Tahoma" w:cs="Tahoma"/>
      <w:sz w:val="16"/>
      <w:szCs w:val="16"/>
    </w:rPr>
  </w:style>
  <w:style w:type="character" w:styleId="CommentReference">
    <w:name w:val="annotation reference"/>
    <w:basedOn w:val="DefaultParagraphFont"/>
    <w:uiPriority w:val="99"/>
    <w:rsid w:val="00600630"/>
    <w:rPr>
      <w:rFonts w:cs="Times New Roman"/>
      <w:sz w:val="16"/>
      <w:szCs w:val="16"/>
    </w:rPr>
  </w:style>
  <w:style w:type="paragraph" w:styleId="CommentText">
    <w:name w:val="annotation text"/>
    <w:basedOn w:val="Normal"/>
    <w:link w:val="CommentTextChar"/>
    <w:uiPriority w:val="99"/>
    <w:rsid w:val="00600630"/>
    <w:rPr>
      <w:sz w:val="20"/>
      <w:szCs w:val="20"/>
    </w:rPr>
  </w:style>
  <w:style w:type="character" w:customStyle="1" w:styleId="CommentTextChar">
    <w:name w:val="Comment Text Char"/>
    <w:basedOn w:val="DefaultParagraphFont"/>
    <w:link w:val="CommentText"/>
    <w:uiPriority w:val="99"/>
    <w:locked/>
    <w:rsid w:val="00600630"/>
    <w:rPr>
      <w:rFonts w:cs="Times New Roman"/>
    </w:rPr>
  </w:style>
  <w:style w:type="character" w:styleId="EndnoteReference">
    <w:name w:val="endnote reference"/>
    <w:basedOn w:val="DefaultParagraphFont"/>
    <w:uiPriority w:val="99"/>
    <w:rsid w:val="00600630"/>
    <w:rPr>
      <w:rFonts w:cs="Times New Roman"/>
      <w:vertAlign w:val="superscript"/>
    </w:rPr>
  </w:style>
  <w:style w:type="paragraph" w:styleId="CommentSubject">
    <w:name w:val="annotation subject"/>
    <w:basedOn w:val="CommentText"/>
    <w:next w:val="CommentText"/>
    <w:link w:val="CommentSubjectChar"/>
    <w:uiPriority w:val="99"/>
    <w:rsid w:val="00A84210"/>
    <w:rPr>
      <w:b/>
      <w:bCs/>
    </w:rPr>
  </w:style>
  <w:style w:type="character" w:customStyle="1" w:styleId="CommentSubjectChar">
    <w:name w:val="Comment Subject Char"/>
    <w:basedOn w:val="CommentTextChar"/>
    <w:link w:val="CommentSubject"/>
    <w:uiPriority w:val="99"/>
    <w:locked/>
    <w:rsid w:val="00A84210"/>
    <w:rPr>
      <w:b/>
      <w:bCs/>
    </w:rPr>
  </w:style>
  <w:style w:type="paragraph" w:styleId="Footer">
    <w:name w:val="footer"/>
    <w:basedOn w:val="Normal"/>
    <w:link w:val="FooterChar"/>
    <w:uiPriority w:val="99"/>
    <w:semiHidden/>
    <w:unhideWhenUsed/>
    <w:rsid w:val="00E33AC7"/>
    <w:pPr>
      <w:tabs>
        <w:tab w:val="center" w:pos="4320"/>
        <w:tab w:val="right" w:pos="8640"/>
      </w:tabs>
    </w:pPr>
  </w:style>
  <w:style w:type="character" w:customStyle="1" w:styleId="FooterChar">
    <w:name w:val="Footer Char"/>
    <w:basedOn w:val="DefaultParagraphFont"/>
    <w:link w:val="Footer"/>
    <w:uiPriority w:val="99"/>
    <w:semiHidden/>
    <w:rsid w:val="00E33AC7"/>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hvonhindenburg@ifc.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schrader@worldbank.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gouahinga@worldbank.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fc.org" TargetMode="External"/><Relationship Id="rId5" Type="http://schemas.openxmlformats.org/officeDocument/2006/relationships/footnotes" Target="footnotes.xml"/><Relationship Id="rId15" Type="http://schemas.openxmlformats.org/officeDocument/2006/relationships/hyperlink" Target="mailto:LGiraud@ifc.org" TargetMode="External"/><Relationship Id="rId10" Type="http://schemas.openxmlformats.org/officeDocument/2006/relationships/hyperlink" Target="http://www.miga.org" TargetMode="External"/><Relationship Id="rId4" Type="http://schemas.openxmlformats.org/officeDocument/2006/relationships/webSettings" Target="webSettings.xml"/><Relationship Id="rId9" Type="http://schemas.openxmlformats.org/officeDocument/2006/relationships/hyperlink" Target="http://www.worldbank.org" TargetMode="External"/><Relationship Id="rId14" Type="http://schemas.openxmlformats.org/officeDocument/2006/relationships/hyperlink" Target="mailto:chanlon@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IFC</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SDekouadio</dc:creator>
  <cp:lastModifiedBy>wb249358</cp:lastModifiedBy>
  <cp:revision>11</cp:revision>
  <cp:lastPrinted>2010-10-26T21:52:00Z</cp:lastPrinted>
  <dcterms:created xsi:type="dcterms:W3CDTF">2010-10-27T14:44:00Z</dcterms:created>
  <dcterms:modified xsi:type="dcterms:W3CDTF">2010-11-02T16:59:00Z</dcterms:modified>
</cp:coreProperties>
</file>